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46" w:tblpY="670"/>
        <w:tblOverlap w:val="never"/>
        <w:tblW w:w="86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686"/>
        <w:gridCol w:w="2160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21" w:firstLineChars="100"/>
              <w:jc w:val="center"/>
              <w:rPr>
                <w:rFonts w:hint="eastAsia" w:ascii="华文仿宋" w:hAnsi="华文仿宋" w:eastAsia="华文仿宋" w:cs="华文仿宋"/>
                <w:b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color w:val="000000" w:themeColor="text1"/>
                <w:kern w:val="1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湘西州按比例安排残疾人就业情况审核登记表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446" w:firstLineChars="6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应安排残疾人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就业人数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已安排残疾人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就业人数</w:t>
            </w:r>
          </w:p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州畜牧工作站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0.405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州图书馆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0.42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州质量技术监督局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州农业科学研究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1.23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湘西州团结报社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4.35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工业信息化局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州商务局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州农业机械研究所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0.39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州畜牧科学研究院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0.405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湘西民族职业技术学院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10.395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州森林生态研究试验站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0.375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州广播电视大学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0.705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州纪委监察委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吉大师范学院附属小学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4.86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湘西州民族中学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4.62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州海事局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州强制隔离戒毒所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1.49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州供销联社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0.27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湘西武陵山民族文艺传习中心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州中心血站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0.915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州水产站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州中级人民法院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1.815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州食品药品检验所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0.525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州交通科学技术研究院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0.825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州司法局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0.915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州第二民族中学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1.62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州人民检察院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1.335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州委党校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州民族体育学校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州公路应急物储中心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1.155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州工商行政管理局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州广播电视台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2.085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州人民医院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38.115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国网湘西供电公司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10.71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州烟草公司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2.91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州邮政公司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中央储备粮州直属库公司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州瑞联文化旅游公司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0.855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州远山保安服务有限公司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6.525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州兴达科技有限责任公司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中国人民财产保险股份有限公司吉首分公司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1.71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州建设银行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2.565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湘运吉首修制厂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0.975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州和盛堂物业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边城大洒店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楚源房地产公司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0.345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和盛堂百货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酒鬼酒股份有限公司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0164"/>
    <w:rsid w:val="407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2019-12-24T02:17:00Z</dcterms:created>
  <dc:creator> 三吋日光</dc:creator>
  <cp:lastModifiedBy> 三吋日光</cp:lastModifiedBy>
  <dcterms:modified xsi:type="dcterms:W3CDTF">2019-12-24T02:19:56Z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