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spacing w:val="-6"/>
          <w:sz w:val="32"/>
          <w:szCs w:val="32"/>
          <w:lang w:val="en-US" w:eastAsia="zh-CN"/>
        </w:rPr>
      </w:pPr>
      <w:bookmarkStart w:id="0" w:name="_GoBack"/>
      <w:r>
        <w:rPr>
          <w:rFonts w:hint="eastAsia" w:ascii="方正小标宋_GBK" w:hAnsi="方正小标宋_GBK" w:eastAsia="方正小标宋_GBK" w:cs="方正小标宋_GBK"/>
          <w:b w:val="0"/>
          <w:bCs w:val="0"/>
          <w:spacing w:val="-6"/>
          <w:sz w:val="44"/>
          <w:szCs w:val="44"/>
          <w:lang w:val="en-US" w:eastAsia="zh-CN"/>
        </w:rPr>
        <w:t>县市（区）</w:t>
      </w:r>
      <w:r>
        <w:rPr>
          <w:rFonts w:hint="eastAsia" w:ascii="方正小标宋_GBK" w:hAnsi="方正小标宋_GBK" w:eastAsia="方正小标宋_GBK" w:cs="方正小标宋_GBK"/>
          <w:b w:val="0"/>
          <w:bCs w:val="0"/>
          <w:sz w:val="44"/>
          <w:szCs w:val="44"/>
          <w:lang w:val="en-US" w:eastAsia="zh-CN"/>
        </w:rPr>
        <w:t>“放管服”改革政务服务工作考核指标</w:t>
      </w:r>
    </w:p>
    <w:bookmarkEnd w:id="0"/>
    <w:tbl>
      <w:tblPr>
        <w:tblStyle w:val="5"/>
        <w:tblW w:w="14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303"/>
        <w:gridCol w:w="6155"/>
        <w:gridCol w:w="5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blHeader/>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130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u w:val="none"/>
                <w:lang w:val="en-US" w:eastAsia="zh-CN"/>
              </w:rPr>
              <w:t>主要工作</w:t>
            </w:r>
          </w:p>
        </w:tc>
        <w:tc>
          <w:tcPr>
            <w:tcW w:w="615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考核内容</w:t>
            </w:r>
          </w:p>
        </w:tc>
        <w:tc>
          <w:tcPr>
            <w:tcW w:w="583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720"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1</w:t>
            </w:r>
          </w:p>
        </w:tc>
        <w:tc>
          <w:tcPr>
            <w:tcW w:w="1303"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highlight w:val="none"/>
                <w:u w:val="none"/>
                <w:vertAlign w:val="baseline"/>
                <w:lang w:val="en-US" w:eastAsia="zh-CN"/>
              </w:rPr>
            </w:pPr>
            <w:r>
              <w:rPr>
                <w:rFonts w:hint="eastAsia" w:ascii="仿宋_GB2312" w:hAnsi="仿宋_GB2312" w:eastAsia="仿宋_GB2312" w:cs="仿宋_GB2312"/>
                <w:sz w:val="24"/>
                <w:szCs w:val="24"/>
                <w:highlight w:val="none"/>
                <w:u w:val="none"/>
                <w:vertAlign w:val="baseline"/>
                <w:lang w:val="en-US" w:eastAsia="zh-CN"/>
              </w:rPr>
              <w:t>行政审批制度改革（</w:t>
            </w:r>
            <w:r>
              <w:rPr>
                <w:rFonts w:hint="eastAsia" w:ascii="仿宋_GB2312" w:hAnsi="仿宋_GB2312" w:eastAsia="仿宋_GB2312" w:cs="仿宋_GB2312"/>
                <w:sz w:val="24"/>
                <w:szCs w:val="24"/>
                <w:highlight w:val="none"/>
                <w:vertAlign w:val="baseline"/>
                <w:lang w:val="en-US" w:eastAsia="zh-CN"/>
              </w:rPr>
              <w:t>15分</w:t>
            </w:r>
            <w:r>
              <w:rPr>
                <w:rFonts w:hint="eastAsia" w:ascii="仿宋_GB2312" w:hAnsi="仿宋_GB2312" w:eastAsia="仿宋_GB2312" w:cs="仿宋_GB2312"/>
                <w:sz w:val="24"/>
                <w:szCs w:val="24"/>
                <w:highlight w:val="none"/>
                <w:u w:val="none"/>
                <w:vertAlign w:val="baseline"/>
                <w:lang w:val="en-US" w:eastAsia="zh-CN"/>
              </w:rPr>
              <w:t>）</w:t>
            </w:r>
          </w:p>
        </w:tc>
        <w:tc>
          <w:tcPr>
            <w:tcW w:w="6155" w:type="dxa"/>
            <w:noWrap w:val="0"/>
            <w:vAlign w:val="center"/>
          </w:tcPr>
          <w:p>
            <w:pPr>
              <w:keepNext w:val="0"/>
              <w:keepLines w:val="0"/>
              <w:pageBreakBefore w:val="0"/>
              <w:widowControl w:val="0"/>
              <w:tabs>
                <w:tab w:val="left" w:pos="942"/>
              </w:tabs>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（1）按照要求开展政务服务事项及其他相关事项的梳理，落实好各类事项目录清单。（2分）</w:t>
            </w:r>
          </w:p>
        </w:tc>
        <w:tc>
          <w:tcPr>
            <w:tcW w:w="5830" w:type="dxa"/>
            <w:noWrap w:val="0"/>
            <w:vAlign w:val="center"/>
          </w:tcPr>
          <w:p>
            <w:pPr>
              <w:keepNext w:val="0"/>
              <w:keepLines w:val="0"/>
              <w:pageBreakBefore w:val="0"/>
              <w:widowControl w:val="0"/>
              <w:tabs>
                <w:tab w:val="left" w:pos="942"/>
              </w:tabs>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没有按要求开展或在规定时限内完成事项梳理的直接扣1分，没有落实事项目录清单的扣1分。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highlight w:val="none"/>
                <w:vertAlign w:val="baseline"/>
                <w:lang w:val="en-US" w:eastAsia="zh-CN"/>
              </w:rPr>
            </w:pPr>
          </w:p>
        </w:tc>
        <w:tc>
          <w:tcPr>
            <w:tcW w:w="1303"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highlight w:val="none"/>
                <w:u w:val="none"/>
                <w:vertAlign w:val="baseline"/>
                <w:lang w:val="en-US" w:eastAsia="zh-CN"/>
              </w:rPr>
            </w:pPr>
          </w:p>
        </w:tc>
        <w:tc>
          <w:tcPr>
            <w:tcW w:w="6155" w:type="dxa"/>
            <w:noWrap w:val="0"/>
            <w:vAlign w:val="center"/>
          </w:tcPr>
          <w:p>
            <w:pPr>
              <w:keepNext w:val="0"/>
              <w:keepLines w:val="0"/>
              <w:pageBreakBefore w:val="0"/>
              <w:widowControl w:val="0"/>
              <w:tabs>
                <w:tab w:val="left" w:pos="942"/>
              </w:tabs>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（2）按照要求及时做好事项的下放、承接和取消等工作，开展放权赋权“回头看”。（2分）</w:t>
            </w:r>
          </w:p>
        </w:tc>
        <w:tc>
          <w:tcPr>
            <w:tcW w:w="5830" w:type="dxa"/>
            <w:noWrap w:val="0"/>
            <w:vAlign w:val="center"/>
          </w:tcPr>
          <w:p>
            <w:pPr>
              <w:keepNext w:val="0"/>
              <w:keepLines w:val="0"/>
              <w:pageBreakBefore w:val="0"/>
              <w:widowControl w:val="0"/>
              <w:tabs>
                <w:tab w:val="left" w:pos="942"/>
              </w:tabs>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没有在规定时限内做好事项下放、承接和取消的每少1项扣0.2分，最多扣1分；放权赋权“回头看”没完成的直接扣1分。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highlight w:val="none"/>
                <w:vertAlign w:val="baseline"/>
                <w:lang w:val="en-US" w:eastAsia="zh-CN"/>
              </w:rPr>
            </w:pPr>
          </w:p>
        </w:tc>
        <w:tc>
          <w:tcPr>
            <w:tcW w:w="1303"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highlight w:val="none"/>
                <w:u w:val="none"/>
                <w:vertAlign w:val="baseline"/>
                <w:lang w:val="en-US" w:eastAsia="zh-CN"/>
              </w:rPr>
            </w:pPr>
          </w:p>
        </w:tc>
        <w:tc>
          <w:tcPr>
            <w:tcW w:w="6155" w:type="dxa"/>
            <w:noWrap w:val="0"/>
            <w:vAlign w:val="center"/>
          </w:tcPr>
          <w:p>
            <w:pPr>
              <w:keepNext w:val="0"/>
              <w:keepLines w:val="0"/>
              <w:pageBreakBefore w:val="0"/>
              <w:widowControl w:val="0"/>
              <w:tabs>
                <w:tab w:val="left" w:pos="542"/>
              </w:tabs>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（3）落实省、州政务服务事项标准化规范化便利化攻坚行动。（3分）</w:t>
            </w:r>
          </w:p>
        </w:tc>
        <w:tc>
          <w:tcPr>
            <w:tcW w:w="5830" w:type="dxa"/>
            <w:noWrap w:val="0"/>
            <w:vAlign w:val="center"/>
          </w:tcPr>
          <w:p>
            <w:pPr>
              <w:keepNext w:val="0"/>
              <w:keepLines w:val="0"/>
              <w:pageBreakBefore w:val="0"/>
              <w:widowControl w:val="0"/>
              <w:tabs>
                <w:tab w:val="left" w:pos="942"/>
              </w:tabs>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每有1个实施清单填报没达到标准化规范化要求的扣0.1分，最多扣3分。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highlight w:val="none"/>
                <w:vertAlign w:val="baseline"/>
                <w:lang w:val="en-US" w:eastAsia="zh-CN"/>
              </w:rPr>
            </w:pPr>
          </w:p>
        </w:tc>
        <w:tc>
          <w:tcPr>
            <w:tcW w:w="1303"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highlight w:val="none"/>
                <w:u w:val="none"/>
                <w:vertAlign w:val="baseline"/>
                <w:lang w:val="en-US" w:eastAsia="zh-CN"/>
              </w:rPr>
            </w:pPr>
          </w:p>
        </w:tc>
        <w:tc>
          <w:tcPr>
            <w:tcW w:w="6155" w:type="dxa"/>
            <w:noWrap w:val="0"/>
            <w:vAlign w:val="center"/>
          </w:tcPr>
          <w:p>
            <w:pPr>
              <w:keepNext w:val="0"/>
              <w:keepLines w:val="0"/>
              <w:pageBreakBefore w:val="0"/>
              <w:widowControl w:val="0"/>
              <w:tabs>
                <w:tab w:val="left" w:pos="942"/>
              </w:tabs>
              <w:kinsoku/>
              <w:wordWrap/>
              <w:overflowPunct/>
              <w:topLinePunct w:val="0"/>
              <w:autoSpaceDE/>
              <w:autoSpaceDN/>
              <w:bidi w:val="0"/>
              <w:adjustRightInd/>
              <w:snapToGrid/>
              <w:jc w:val="left"/>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sz w:val="24"/>
                <w:szCs w:val="24"/>
                <w:highlight w:val="none"/>
                <w:vertAlign w:val="baseline"/>
                <w:lang w:val="en-US" w:eastAsia="zh-CN"/>
              </w:rPr>
              <w:t>（4）按照要求开展园区赋权工作。（4分）</w:t>
            </w:r>
          </w:p>
        </w:tc>
        <w:tc>
          <w:tcPr>
            <w:tcW w:w="5830" w:type="dxa"/>
            <w:noWrap w:val="0"/>
            <w:vAlign w:val="center"/>
          </w:tcPr>
          <w:p>
            <w:pPr>
              <w:keepNext w:val="0"/>
              <w:keepLines w:val="0"/>
              <w:pageBreakBefore w:val="0"/>
              <w:widowControl w:val="0"/>
              <w:tabs>
                <w:tab w:val="left" w:pos="942"/>
              </w:tabs>
              <w:kinsoku/>
              <w:wordWrap/>
              <w:overflowPunct/>
              <w:topLinePunct w:val="0"/>
              <w:autoSpaceDE/>
              <w:autoSpaceDN/>
              <w:bidi w:val="0"/>
              <w:adjustRightInd/>
              <w:snapToGrid/>
              <w:jc w:val="left"/>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sz w:val="24"/>
                <w:szCs w:val="24"/>
                <w:highlight w:val="none"/>
                <w:vertAlign w:val="baseline"/>
                <w:lang w:val="en-US" w:eastAsia="zh-CN"/>
              </w:rPr>
              <w:t>没有制定园区赋权目录和工作方案的扣2分；没有完成园区赋权的，每少1项扣0.2分，最多扣2分。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highlight w:val="none"/>
                <w:vertAlign w:val="baseline"/>
                <w:lang w:val="en-US" w:eastAsia="zh-CN"/>
              </w:rPr>
            </w:pPr>
          </w:p>
        </w:tc>
        <w:tc>
          <w:tcPr>
            <w:tcW w:w="1303"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highlight w:val="none"/>
                <w:u w:val="none"/>
                <w:vertAlign w:val="baseline"/>
                <w:lang w:val="en-US" w:eastAsia="zh-CN"/>
              </w:rPr>
            </w:pPr>
          </w:p>
        </w:tc>
        <w:tc>
          <w:tcPr>
            <w:tcW w:w="6155" w:type="dxa"/>
            <w:noWrap w:val="0"/>
            <w:vAlign w:val="center"/>
          </w:tcPr>
          <w:p>
            <w:pPr>
              <w:keepNext w:val="0"/>
              <w:keepLines w:val="0"/>
              <w:pageBreakBefore w:val="0"/>
              <w:widowControl w:val="0"/>
              <w:tabs>
                <w:tab w:val="left" w:pos="942"/>
              </w:tabs>
              <w:kinsoku/>
              <w:wordWrap/>
              <w:overflowPunct/>
              <w:topLinePunct w:val="0"/>
              <w:autoSpaceDE/>
              <w:autoSpaceDN/>
              <w:bidi w:val="0"/>
              <w:adjustRightInd/>
              <w:snapToGrid/>
              <w:jc w:val="left"/>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sz w:val="24"/>
                <w:szCs w:val="24"/>
                <w:highlight w:val="none"/>
                <w:vertAlign w:val="baseline"/>
                <w:lang w:val="en-US" w:eastAsia="zh-CN"/>
              </w:rPr>
              <w:t>（5）按照要求开展容缺受理，落实证明事项告知承诺制，落实工程建设项目审批制度改革告知承诺制，落实涉企经营许可事项告知承诺制。（2分）</w:t>
            </w:r>
          </w:p>
        </w:tc>
        <w:tc>
          <w:tcPr>
            <w:tcW w:w="5830" w:type="dxa"/>
            <w:noWrap w:val="0"/>
            <w:vAlign w:val="center"/>
          </w:tcPr>
          <w:p>
            <w:pPr>
              <w:keepNext w:val="0"/>
              <w:keepLines w:val="0"/>
              <w:pageBreakBefore w:val="0"/>
              <w:widowControl w:val="0"/>
              <w:tabs>
                <w:tab w:val="left" w:pos="942"/>
              </w:tabs>
              <w:kinsoku/>
              <w:wordWrap/>
              <w:overflowPunct/>
              <w:topLinePunct w:val="0"/>
              <w:autoSpaceDE/>
              <w:autoSpaceDN/>
              <w:bidi w:val="0"/>
              <w:adjustRightInd/>
              <w:snapToGrid/>
              <w:jc w:val="left"/>
              <w:textAlignment w:val="auto"/>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sz w:val="24"/>
                <w:szCs w:val="24"/>
                <w:highlight w:val="none"/>
                <w:vertAlign w:val="baseline"/>
                <w:lang w:val="en-US" w:eastAsia="zh-CN"/>
              </w:rPr>
              <w:t>没有开展容缺受理的扣1分，每少落实1项告知承诺制的扣0.2分，最多扣2分。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highlight w:val="none"/>
                <w:vertAlign w:val="baseline"/>
                <w:lang w:val="en-US" w:eastAsia="zh-CN"/>
              </w:rPr>
            </w:pPr>
          </w:p>
        </w:tc>
        <w:tc>
          <w:tcPr>
            <w:tcW w:w="1303"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highlight w:val="none"/>
                <w:u w:val="none"/>
                <w:vertAlign w:val="baseline"/>
                <w:lang w:val="en-US" w:eastAsia="zh-CN"/>
              </w:rPr>
            </w:pPr>
          </w:p>
        </w:tc>
        <w:tc>
          <w:tcPr>
            <w:tcW w:w="6155" w:type="dxa"/>
            <w:noWrap w:val="0"/>
            <w:vAlign w:val="center"/>
          </w:tcPr>
          <w:p>
            <w:pPr>
              <w:keepNext w:val="0"/>
              <w:keepLines w:val="0"/>
              <w:pageBreakBefore w:val="0"/>
              <w:widowControl w:val="0"/>
              <w:tabs>
                <w:tab w:val="left" w:pos="942"/>
              </w:tabs>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（6）工程建设项目审批业务进驻本级政务大厅工程建设项目审批综合服务窗口“一窗受理”，建立窗口工作联系协调机制，加强对窗口工作人员业务培训和指导。（1分）</w:t>
            </w:r>
          </w:p>
        </w:tc>
        <w:tc>
          <w:tcPr>
            <w:tcW w:w="5830" w:type="dxa"/>
            <w:noWrap w:val="0"/>
            <w:vAlign w:val="center"/>
          </w:tcPr>
          <w:p>
            <w:pPr>
              <w:keepNext w:val="0"/>
              <w:keepLines w:val="0"/>
              <w:pageBreakBefore w:val="0"/>
              <w:widowControl w:val="0"/>
              <w:tabs>
                <w:tab w:val="left" w:pos="942"/>
              </w:tabs>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工程建设审批窗口设置不规范（含设置不科学、窗口无人员等）的扣0.5分，业务没有进驻的扣0.5分，没有建立机制及培训指导的扣0.5分，最多扣1分。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highlight w:val="none"/>
                <w:vertAlign w:val="baseline"/>
                <w:lang w:val="en-US" w:eastAsia="zh-CN"/>
              </w:rPr>
            </w:pPr>
          </w:p>
        </w:tc>
        <w:tc>
          <w:tcPr>
            <w:tcW w:w="1303"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highlight w:val="none"/>
                <w:u w:val="none"/>
                <w:vertAlign w:val="baseline"/>
                <w:lang w:val="en-US" w:eastAsia="zh-CN"/>
              </w:rPr>
            </w:pPr>
          </w:p>
        </w:tc>
        <w:tc>
          <w:tcPr>
            <w:tcW w:w="6155" w:type="dxa"/>
            <w:noWrap w:val="0"/>
            <w:vAlign w:val="center"/>
          </w:tcPr>
          <w:p>
            <w:pPr>
              <w:keepNext w:val="0"/>
              <w:keepLines w:val="0"/>
              <w:pageBreakBefore w:val="0"/>
              <w:widowControl w:val="0"/>
              <w:tabs>
                <w:tab w:val="left" w:pos="508"/>
              </w:tabs>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（7）按照要求开展工程建设项目竣工联合验收。（1分）</w:t>
            </w:r>
          </w:p>
        </w:tc>
        <w:tc>
          <w:tcPr>
            <w:tcW w:w="5830" w:type="dxa"/>
            <w:noWrap w:val="0"/>
            <w:vAlign w:val="center"/>
          </w:tcPr>
          <w:p>
            <w:pPr>
              <w:keepNext w:val="0"/>
              <w:keepLines w:val="0"/>
              <w:pageBreakBefore w:val="0"/>
              <w:widowControl w:val="0"/>
              <w:tabs>
                <w:tab w:val="left" w:pos="942"/>
              </w:tabs>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没有按照要求开展联合验收的扣1分。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720"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303"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《湘西自治州政务服务导则》落实（</w:t>
            </w:r>
            <w:r>
              <w:rPr>
                <w:rFonts w:hint="eastAsia" w:ascii="仿宋_GB2312" w:hAnsi="仿宋_GB2312" w:eastAsia="仿宋_GB2312" w:cs="仿宋_GB2312"/>
                <w:sz w:val="24"/>
                <w:szCs w:val="24"/>
                <w:vertAlign w:val="baseline"/>
                <w:lang w:val="en-US" w:eastAsia="zh-CN"/>
              </w:rPr>
              <w:t>25分</w:t>
            </w:r>
            <w:r>
              <w:rPr>
                <w:rFonts w:hint="eastAsia" w:ascii="仿宋_GB2312" w:hAnsi="仿宋_GB2312" w:eastAsia="仿宋_GB2312" w:cs="仿宋_GB2312"/>
                <w:sz w:val="24"/>
                <w:szCs w:val="24"/>
                <w:u w:val="none"/>
                <w:vertAlign w:val="baseline"/>
                <w:lang w:val="en-US" w:eastAsia="zh-CN"/>
              </w:rPr>
              <w:t>）</w:t>
            </w:r>
          </w:p>
        </w:tc>
        <w:tc>
          <w:tcPr>
            <w:tcW w:w="6155"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本级政务服务大厅面积实现5000平方米以上；按照事进、人进、权进“三进”要求，签订授权委托书，实现事项进驻到位、业务骨干进驻到位、授权到位；推进乡镇（街道）政务服务事项进驻政务服务大厅办理。（5分）</w:t>
            </w:r>
          </w:p>
        </w:tc>
        <w:tc>
          <w:tcPr>
            <w:tcW w:w="5830" w:type="dxa"/>
            <w:noWrap w:val="0"/>
            <w:vAlign w:val="center"/>
          </w:tcPr>
          <w:p>
            <w:pPr>
              <w:keepNext w:val="0"/>
              <w:keepLines w:val="0"/>
              <w:pageBreakBefore w:val="0"/>
              <w:widowControl w:val="0"/>
              <w:tabs>
                <w:tab w:val="left" w:pos="1939"/>
              </w:tabs>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场地没有达标的扣2分，事项没有进驻到位的1个扣0.2分，没有签订授权委托书并及时更新的每有1个扣0.2分，工作人员</w:t>
            </w:r>
            <w:r>
              <w:rPr>
                <w:rFonts w:hint="eastAsia" w:ascii="仿宋_GB2312" w:hAnsi="仿宋_GB2312" w:eastAsia="仿宋_GB2312" w:cs="仿宋_GB2312"/>
                <w:sz w:val="24"/>
                <w:szCs w:val="24"/>
                <w:highlight w:val="none"/>
                <w:vertAlign w:val="baseline"/>
                <w:lang w:val="en-US" w:eastAsia="zh-CN"/>
              </w:rPr>
              <w:t>没有</w:t>
            </w:r>
            <w:r>
              <w:rPr>
                <w:rFonts w:hint="eastAsia" w:ascii="仿宋_GB2312" w:hAnsi="仿宋_GB2312" w:eastAsia="仿宋_GB2312" w:cs="仿宋_GB2312"/>
                <w:sz w:val="24"/>
                <w:szCs w:val="24"/>
                <w:vertAlign w:val="baseline"/>
                <w:lang w:val="en-US" w:eastAsia="zh-CN"/>
              </w:rPr>
              <w:t>进驻到位的1人扣0.2分，乡镇（街道）事项每少落实1项扣0.2分，最多扣5分。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p>
        </w:tc>
        <w:tc>
          <w:tcPr>
            <w:tcW w:w="1303"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u w:val="none"/>
                <w:vertAlign w:val="baseline"/>
                <w:lang w:val="en-US" w:eastAsia="zh-CN"/>
              </w:rPr>
            </w:pPr>
          </w:p>
        </w:tc>
        <w:tc>
          <w:tcPr>
            <w:tcW w:w="6155"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（2）完成各级政务（便民）服务大厅的窗口设置和优化，按照“一窗受理、集成服务”要求，推行“前台综合受理、后台分类审批、承诺时限办结、窗口统一出件”。（2分）</w:t>
            </w:r>
          </w:p>
        </w:tc>
        <w:tc>
          <w:tcPr>
            <w:tcW w:w="5830" w:type="dxa"/>
            <w:noWrap w:val="0"/>
            <w:vAlign w:val="center"/>
          </w:tcPr>
          <w:p>
            <w:pPr>
              <w:keepNext w:val="0"/>
              <w:keepLines w:val="0"/>
              <w:pageBreakBefore w:val="0"/>
              <w:widowControl w:val="0"/>
              <w:tabs>
                <w:tab w:val="left" w:pos="1939"/>
              </w:tabs>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highlight w:val="none"/>
                <w:vertAlign w:val="baseline"/>
                <w:lang w:val="en-US" w:eastAsia="zh-CN"/>
              </w:rPr>
              <w:t>没有设置优化窗口的扣1分，没有</w:t>
            </w:r>
            <w:r>
              <w:rPr>
                <w:rFonts w:hint="eastAsia" w:ascii="仿宋_GB2312" w:hAnsi="仿宋_GB2312" w:eastAsia="仿宋_GB2312" w:cs="仿宋_GB2312"/>
                <w:sz w:val="24"/>
                <w:szCs w:val="24"/>
                <w:vertAlign w:val="baseline"/>
                <w:lang w:val="en-US" w:eastAsia="zh-CN"/>
              </w:rPr>
              <w:t>开展“一窗受理、集成服务”的直接扣1分。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p>
        </w:tc>
        <w:tc>
          <w:tcPr>
            <w:tcW w:w="1303"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u w:val="none"/>
                <w:vertAlign w:val="baseline"/>
                <w:lang w:val="en-US" w:eastAsia="zh-CN"/>
              </w:rPr>
            </w:pPr>
          </w:p>
        </w:tc>
        <w:tc>
          <w:tcPr>
            <w:tcW w:w="6155"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（3）按要求制作办事指南并提供告知承诺制模板，实现“一事一指南”并在政务大厅窗口公示，且及时补充和更新。（2分）</w:t>
            </w:r>
          </w:p>
        </w:tc>
        <w:tc>
          <w:tcPr>
            <w:tcW w:w="5830" w:type="dxa"/>
            <w:noWrap w:val="0"/>
            <w:vAlign w:val="center"/>
          </w:tcPr>
          <w:p>
            <w:pPr>
              <w:keepNext w:val="0"/>
              <w:keepLines w:val="0"/>
              <w:pageBreakBefore w:val="0"/>
              <w:widowControl w:val="0"/>
              <w:tabs>
                <w:tab w:val="left" w:pos="1939"/>
              </w:tabs>
              <w:kinsoku/>
              <w:wordWrap/>
              <w:overflowPunct/>
              <w:topLinePunct w:val="0"/>
              <w:autoSpaceDE/>
              <w:autoSpaceDN/>
              <w:bidi w:val="0"/>
              <w:adjustRightInd/>
              <w:snapToGrid/>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每少1个办事指南扣0.1分，每发现1个更新不及时的办事指南扣0.1分，</w:t>
            </w:r>
            <w:r>
              <w:rPr>
                <w:rFonts w:hint="eastAsia" w:ascii="仿宋_GB2312" w:hAnsi="仿宋_GB2312" w:eastAsia="仿宋_GB2312" w:cs="仿宋_GB2312"/>
                <w:sz w:val="24"/>
                <w:szCs w:val="24"/>
                <w:highlight w:val="none"/>
                <w:vertAlign w:val="baseline"/>
                <w:lang w:val="en-US" w:eastAsia="zh-CN"/>
              </w:rPr>
              <w:t>没有</w:t>
            </w:r>
            <w:r>
              <w:rPr>
                <w:rFonts w:hint="eastAsia" w:ascii="仿宋_GB2312" w:hAnsi="仿宋_GB2312" w:eastAsia="仿宋_GB2312" w:cs="仿宋_GB2312"/>
                <w:sz w:val="24"/>
                <w:szCs w:val="24"/>
                <w:vertAlign w:val="baseline"/>
                <w:lang w:val="en-US" w:eastAsia="zh-CN"/>
              </w:rPr>
              <w:t>提供告知承诺制模板的1次扣0.1分，最多扣2分。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p>
        </w:tc>
        <w:tc>
          <w:tcPr>
            <w:tcW w:w="1303"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u w:val="none"/>
                <w:vertAlign w:val="baseline"/>
                <w:lang w:val="en-US" w:eastAsia="zh-CN"/>
              </w:rPr>
            </w:pPr>
          </w:p>
        </w:tc>
        <w:tc>
          <w:tcPr>
            <w:tcW w:w="6155"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（4）推行政务服务事项办理“好差评”制度，实现窗口办事一事一评和评价数据的汇聚。（3分）</w:t>
            </w:r>
          </w:p>
        </w:tc>
        <w:tc>
          <w:tcPr>
            <w:tcW w:w="5830" w:type="dxa"/>
            <w:noWrap w:val="0"/>
            <w:vAlign w:val="center"/>
          </w:tcPr>
          <w:p>
            <w:pPr>
              <w:keepNext w:val="0"/>
              <w:keepLines w:val="0"/>
              <w:pageBreakBefore w:val="0"/>
              <w:widowControl w:val="0"/>
              <w:tabs>
                <w:tab w:val="left" w:pos="1939"/>
              </w:tabs>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highlight w:val="none"/>
                <w:vertAlign w:val="baseline"/>
                <w:lang w:val="en-US" w:eastAsia="zh-CN"/>
              </w:rPr>
              <w:t>根据“互联网+政务服务”一体化平台</w:t>
            </w:r>
            <w:r>
              <w:rPr>
                <w:rFonts w:hint="eastAsia" w:ascii="仿宋_GB2312" w:hAnsi="仿宋_GB2312" w:eastAsia="仿宋_GB2312" w:cs="仿宋_GB2312"/>
                <w:sz w:val="24"/>
                <w:szCs w:val="24"/>
                <w:vertAlign w:val="baseline"/>
                <w:lang w:val="en-US" w:eastAsia="zh-CN"/>
              </w:rPr>
              <w:t>“好差评”评分指标得分进行折算。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p>
        </w:tc>
        <w:tc>
          <w:tcPr>
            <w:tcW w:w="1303"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u w:val="none"/>
                <w:vertAlign w:val="baseline"/>
                <w:lang w:val="en-US" w:eastAsia="zh-CN"/>
              </w:rPr>
            </w:pPr>
          </w:p>
        </w:tc>
        <w:tc>
          <w:tcPr>
            <w:tcW w:w="6155"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（5）规范本级政务服务中心优惠政策兑现窗口和人才服务窗口设置和运行，开展优惠政策“一窗兑现”。（2分）</w:t>
            </w:r>
          </w:p>
        </w:tc>
        <w:tc>
          <w:tcPr>
            <w:tcW w:w="5830" w:type="dxa"/>
            <w:noWrap w:val="0"/>
            <w:vAlign w:val="center"/>
          </w:tcPr>
          <w:p>
            <w:pPr>
              <w:keepNext w:val="0"/>
              <w:keepLines w:val="0"/>
              <w:pageBreakBefore w:val="0"/>
              <w:widowControl w:val="0"/>
              <w:tabs>
                <w:tab w:val="left" w:pos="1939"/>
              </w:tabs>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highlight w:val="none"/>
                <w:vertAlign w:val="baseline"/>
                <w:lang w:val="en-US" w:eastAsia="zh-CN"/>
              </w:rPr>
              <w:t>没有</w:t>
            </w:r>
            <w:r>
              <w:rPr>
                <w:rFonts w:hint="eastAsia" w:ascii="仿宋_GB2312" w:hAnsi="仿宋_GB2312" w:eastAsia="仿宋_GB2312" w:cs="仿宋_GB2312"/>
                <w:sz w:val="24"/>
                <w:szCs w:val="24"/>
                <w:vertAlign w:val="baseline"/>
                <w:lang w:val="en-US" w:eastAsia="zh-CN"/>
              </w:rPr>
              <w:t>完成优惠政策兑现的1次扣0.2分，最多扣2分。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p>
        </w:tc>
        <w:tc>
          <w:tcPr>
            <w:tcW w:w="1303"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u w:val="none"/>
                <w:vertAlign w:val="baseline"/>
                <w:lang w:val="en-US" w:eastAsia="zh-CN"/>
              </w:rPr>
            </w:pPr>
          </w:p>
        </w:tc>
        <w:tc>
          <w:tcPr>
            <w:tcW w:w="6155" w:type="dxa"/>
            <w:noWrap w:val="0"/>
            <w:vAlign w:val="center"/>
          </w:tcPr>
          <w:p>
            <w:pPr>
              <w:keepNext w:val="0"/>
              <w:keepLines w:val="0"/>
              <w:pageBreakBefore w:val="0"/>
              <w:widowControl w:val="0"/>
              <w:tabs>
                <w:tab w:val="left" w:pos="1939"/>
              </w:tabs>
              <w:kinsoku/>
              <w:wordWrap/>
              <w:overflowPunct/>
              <w:topLinePunct w:val="0"/>
              <w:autoSpaceDE/>
              <w:autoSpaceDN/>
              <w:bidi w:val="0"/>
              <w:adjustRightInd/>
              <w:snapToGrid/>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（6）按照要求做好本地区事项公开、流程公开、收费公开、证明材料公开、办理结果公开“五公开”。（1分）</w:t>
            </w:r>
          </w:p>
        </w:tc>
        <w:tc>
          <w:tcPr>
            <w:tcW w:w="5830" w:type="dxa"/>
            <w:noWrap w:val="0"/>
            <w:vAlign w:val="center"/>
          </w:tcPr>
          <w:p>
            <w:pPr>
              <w:keepNext w:val="0"/>
              <w:keepLines w:val="0"/>
              <w:pageBreakBefore w:val="0"/>
              <w:widowControl w:val="0"/>
              <w:tabs>
                <w:tab w:val="left" w:pos="1939"/>
              </w:tabs>
              <w:kinsoku/>
              <w:wordWrap/>
              <w:overflowPunct/>
              <w:topLinePunct w:val="0"/>
              <w:autoSpaceDE/>
              <w:autoSpaceDN/>
              <w:bidi w:val="0"/>
              <w:adjustRightInd/>
              <w:snapToGrid/>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每少完成1项公开的扣0.2分，最多扣1分。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p>
        </w:tc>
        <w:tc>
          <w:tcPr>
            <w:tcW w:w="1303"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u w:val="none"/>
                <w:vertAlign w:val="baseline"/>
                <w:lang w:val="en-US" w:eastAsia="zh-CN"/>
              </w:rPr>
            </w:pPr>
          </w:p>
        </w:tc>
        <w:tc>
          <w:tcPr>
            <w:tcW w:w="6155"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（7）推进基层公共服务“一门式”全覆盖，开展村（社区）便民服务中心标准化规范化便利化建设，实现场地建设、窗口设置、设备设施、事项进驻、事项办理、运行制度、人员配置等标准化。（5分）</w:t>
            </w:r>
          </w:p>
        </w:tc>
        <w:tc>
          <w:tcPr>
            <w:tcW w:w="5830"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结合《关于进一步推进基层政务服务“一门式”工作的通知》（州审改办发〔2021〕3号）进行考核；2.场地建设、窗口设置、设备设施、事项进驻、事项办理、运行制度、人员配置等每不达标一项扣0.5分，最多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p>
        </w:tc>
        <w:tc>
          <w:tcPr>
            <w:tcW w:w="1303"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u w:val="none"/>
                <w:vertAlign w:val="baseline"/>
                <w:lang w:val="en-US" w:eastAsia="zh-CN"/>
              </w:rPr>
            </w:pPr>
          </w:p>
        </w:tc>
        <w:tc>
          <w:tcPr>
            <w:tcW w:w="6155"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（8）</w:t>
            </w:r>
            <w:r>
              <w:rPr>
                <w:rFonts w:hint="eastAsia" w:ascii="仿宋_GB2312" w:hAnsi="仿宋_GB2312" w:eastAsia="仿宋_GB2312" w:cs="仿宋_GB2312"/>
                <w:sz w:val="24"/>
                <w:szCs w:val="24"/>
                <w:vertAlign w:val="baseline"/>
                <w:lang w:val="en-US" w:eastAsia="zh-CN"/>
              </w:rPr>
              <w:t>按照要求落实全州政务（便民）服务标准化规范化便利化攻坚行动。（5分）</w:t>
            </w:r>
          </w:p>
        </w:tc>
        <w:tc>
          <w:tcPr>
            <w:tcW w:w="5830" w:type="dxa"/>
            <w:noWrap w:val="0"/>
            <w:vAlign w:val="center"/>
          </w:tcPr>
          <w:p>
            <w:pPr>
              <w:keepNext w:val="0"/>
              <w:keepLines w:val="0"/>
              <w:pageBreakBefore w:val="0"/>
              <w:widowControl w:val="0"/>
              <w:tabs>
                <w:tab w:val="left" w:pos="1939"/>
              </w:tabs>
              <w:kinsoku/>
              <w:wordWrap/>
              <w:overflowPunct/>
              <w:topLinePunct w:val="0"/>
              <w:autoSpaceDE/>
              <w:autoSpaceDN/>
              <w:bidi w:val="0"/>
              <w:adjustRightInd/>
              <w:snapToGrid/>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每少完成攻1项坚行动任务扣1分，最多扣5分。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720"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303"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“互联网+政务服务”（</w:t>
            </w:r>
            <w:r>
              <w:rPr>
                <w:rFonts w:hint="eastAsia" w:ascii="仿宋_GB2312" w:hAnsi="仿宋_GB2312" w:eastAsia="仿宋_GB2312" w:cs="仿宋_GB2312"/>
                <w:sz w:val="24"/>
                <w:szCs w:val="24"/>
                <w:vertAlign w:val="baseline"/>
                <w:lang w:val="en-US" w:eastAsia="zh-CN"/>
              </w:rPr>
              <w:t>20分</w:t>
            </w:r>
            <w:r>
              <w:rPr>
                <w:rFonts w:hint="eastAsia" w:ascii="仿宋_GB2312" w:hAnsi="仿宋_GB2312" w:eastAsia="仿宋_GB2312" w:cs="仿宋_GB2312"/>
                <w:sz w:val="24"/>
                <w:szCs w:val="24"/>
                <w:u w:val="none"/>
                <w:vertAlign w:val="baseline"/>
                <w:lang w:val="en-US" w:eastAsia="zh-CN"/>
              </w:rPr>
              <w:t>）</w:t>
            </w:r>
          </w:p>
        </w:tc>
        <w:tc>
          <w:tcPr>
            <w:tcW w:w="6155"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（1）“互联网+政务服务”一体化平台事项网上可办率达100%，深度三级以上（含三级）事项占比85%以上。（2分）</w:t>
            </w:r>
          </w:p>
        </w:tc>
        <w:tc>
          <w:tcPr>
            <w:tcW w:w="5830"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网上可办率</w:t>
            </w:r>
            <w:r>
              <w:rPr>
                <w:rFonts w:hint="eastAsia" w:ascii="仿宋_GB2312" w:hAnsi="仿宋_GB2312" w:eastAsia="仿宋_GB2312" w:cs="仿宋_GB2312"/>
                <w:sz w:val="24"/>
                <w:szCs w:val="24"/>
                <w:highlight w:val="none"/>
                <w:vertAlign w:val="baseline"/>
                <w:lang w:val="en-US" w:eastAsia="zh-CN"/>
              </w:rPr>
              <w:t>没有</w:t>
            </w:r>
            <w:r>
              <w:rPr>
                <w:rFonts w:hint="eastAsia" w:ascii="仿宋_GB2312" w:hAnsi="仿宋_GB2312" w:eastAsia="仿宋_GB2312" w:cs="仿宋_GB2312"/>
                <w:sz w:val="24"/>
                <w:szCs w:val="24"/>
                <w:vertAlign w:val="baseline"/>
                <w:lang w:val="en-US" w:eastAsia="zh-CN"/>
              </w:rPr>
              <w:t>达到100%的按比例扣分，最多扣1分；深度三级以上（含三级）事项占比</w:t>
            </w:r>
            <w:r>
              <w:rPr>
                <w:rFonts w:hint="eastAsia" w:ascii="仿宋_GB2312" w:hAnsi="仿宋_GB2312" w:eastAsia="仿宋_GB2312" w:cs="仿宋_GB2312"/>
                <w:sz w:val="24"/>
                <w:szCs w:val="24"/>
                <w:highlight w:val="none"/>
                <w:vertAlign w:val="baseline"/>
                <w:lang w:val="en-US" w:eastAsia="zh-CN"/>
              </w:rPr>
              <w:t>没有</w:t>
            </w:r>
            <w:r>
              <w:rPr>
                <w:rFonts w:hint="eastAsia" w:ascii="仿宋_GB2312" w:hAnsi="仿宋_GB2312" w:eastAsia="仿宋_GB2312" w:cs="仿宋_GB2312"/>
                <w:sz w:val="24"/>
                <w:szCs w:val="24"/>
                <w:vertAlign w:val="baseline"/>
                <w:lang w:val="en-US" w:eastAsia="zh-CN"/>
              </w:rPr>
              <w:t>达到85%以上的按比例扣分，最多扣1分。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p>
        </w:tc>
        <w:tc>
          <w:tcPr>
            <w:tcW w:w="1303"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u w:val="none"/>
                <w:vertAlign w:val="baseline"/>
                <w:lang w:val="en-US" w:eastAsia="zh-CN"/>
              </w:rPr>
            </w:pPr>
          </w:p>
        </w:tc>
        <w:tc>
          <w:tcPr>
            <w:tcW w:w="6155"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（2）按照要求做到在本级政务服务中心窗口同步应用“互联网+政务服务”一体化平台办理业务，完成业务办理系统与“互联网+政务服务”一体化平台的对接和办件数据汇聚。（6分）</w:t>
            </w:r>
          </w:p>
        </w:tc>
        <w:tc>
          <w:tcPr>
            <w:tcW w:w="5830"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一体化平台办件数据不少于10万件，每少2000件扣0.1分，最多扣5分；被一体化平台监察系统罚1张黄牌扣0.1分、罚1张红牌扣0.2分，最多扣1分。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p>
        </w:tc>
        <w:tc>
          <w:tcPr>
            <w:tcW w:w="1303"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u w:val="none"/>
                <w:vertAlign w:val="baseline"/>
                <w:lang w:val="en-US" w:eastAsia="zh-CN"/>
              </w:rPr>
            </w:pPr>
          </w:p>
        </w:tc>
        <w:tc>
          <w:tcPr>
            <w:tcW w:w="6155"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（3）完成乡镇（街道）、村（社区）政务服务工作人员全员培训，实现村村在一体化平台有办件且不低于20件。（2分）</w:t>
            </w:r>
          </w:p>
        </w:tc>
        <w:tc>
          <w:tcPr>
            <w:tcW w:w="5830"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highlight w:val="none"/>
                <w:vertAlign w:val="baseline"/>
                <w:lang w:val="en-US" w:eastAsia="zh-CN"/>
              </w:rPr>
              <w:t>每少1个村</w:t>
            </w:r>
            <w:r>
              <w:rPr>
                <w:rFonts w:hint="eastAsia" w:ascii="仿宋_GB2312" w:hAnsi="仿宋_GB2312" w:eastAsia="仿宋_GB2312" w:cs="仿宋_GB2312"/>
                <w:sz w:val="24"/>
                <w:szCs w:val="24"/>
                <w:vertAlign w:val="baseline"/>
                <w:lang w:val="en-US" w:eastAsia="zh-CN"/>
              </w:rPr>
              <w:t>（社区）</w:t>
            </w:r>
            <w:r>
              <w:rPr>
                <w:rFonts w:hint="eastAsia" w:ascii="仿宋_GB2312" w:hAnsi="仿宋_GB2312" w:eastAsia="仿宋_GB2312" w:cs="仿宋_GB2312"/>
                <w:sz w:val="24"/>
                <w:szCs w:val="24"/>
                <w:highlight w:val="none"/>
                <w:vertAlign w:val="baseline"/>
                <w:lang w:val="en-US" w:eastAsia="zh-CN"/>
              </w:rPr>
              <w:t>扣0.2分，</w:t>
            </w:r>
            <w:r>
              <w:rPr>
                <w:rFonts w:hint="eastAsia" w:ascii="仿宋_GB2312" w:hAnsi="仿宋_GB2312" w:eastAsia="仿宋_GB2312" w:cs="仿宋_GB2312"/>
                <w:sz w:val="24"/>
                <w:szCs w:val="24"/>
                <w:vertAlign w:val="baseline"/>
                <w:lang w:val="en-US" w:eastAsia="zh-CN"/>
              </w:rPr>
              <w:t>最多扣2分。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p>
        </w:tc>
        <w:tc>
          <w:tcPr>
            <w:tcW w:w="1303"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u w:val="none"/>
                <w:vertAlign w:val="baseline"/>
                <w:lang w:val="en-US" w:eastAsia="zh-CN"/>
              </w:rPr>
            </w:pPr>
          </w:p>
        </w:tc>
        <w:tc>
          <w:tcPr>
            <w:tcW w:w="6155"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（4）按照要求做好电子证照的建设工作，做好本地区电子证照的汇聚。（2分）</w:t>
            </w:r>
          </w:p>
        </w:tc>
        <w:tc>
          <w:tcPr>
            <w:tcW w:w="5830"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highlight w:val="none"/>
                <w:vertAlign w:val="baseline"/>
                <w:lang w:val="en-US" w:eastAsia="zh-CN"/>
              </w:rPr>
              <w:t>没有</w:t>
            </w:r>
            <w:r>
              <w:rPr>
                <w:rFonts w:hint="eastAsia" w:ascii="仿宋_GB2312" w:hAnsi="仿宋_GB2312" w:eastAsia="仿宋_GB2312" w:cs="仿宋_GB2312"/>
                <w:sz w:val="24"/>
                <w:szCs w:val="24"/>
                <w:vertAlign w:val="baseline"/>
                <w:lang w:val="en-US" w:eastAsia="zh-CN"/>
              </w:rPr>
              <w:t>按要求完成电子证照汇聚的根据情况扣分，最多扣2分。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p>
        </w:tc>
        <w:tc>
          <w:tcPr>
            <w:tcW w:w="1303"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u w:val="none"/>
                <w:vertAlign w:val="baseline"/>
                <w:lang w:val="en-US" w:eastAsia="zh-CN"/>
              </w:rPr>
            </w:pPr>
          </w:p>
        </w:tc>
        <w:tc>
          <w:tcPr>
            <w:tcW w:w="6155"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（5）按照要求开展“互联网+监管”工作，实现监管事项的目录梳理、实施清单填报、详实度填报100%，配合上级部门做好监管数据汇聚。（3分）</w:t>
            </w:r>
          </w:p>
        </w:tc>
        <w:tc>
          <w:tcPr>
            <w:tcW w:w="5830"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监管事项的目录梳理、实施清单填报、详实度填报未实现100%的，每项每少1%扣0.1分，</w:t>
            </w:r>
            <w:r>
              <w:rPr>
                <w:rFonts w:hint="eastAsia" w:ascii="仿宋_GB2312" w:hAnsi="仿宋_GB2312" w:eastAsia="仿宋_GB2312" w:cs="仿宋_GB2312"/>
                <w:sz w:val="24"/>
                <w:szCs w:val="24"/>
                <w:highlight w:val="none"/>
                <w:vertAlign w:val="baseline"/>
                <w:lang w:val="en-US" w:eastAsia="zh-CN"/>
              </w:rPr>
              <w:t>没有</w:t>
            </w:r>
            <w:r>
              <w:rPr>
                <w:rFonts w:hint="eastAsia" w:ascii="仿宋_GB2312" w:hAnsi="仿宋_GB2312" w:eastAsia="仿宋_GB2312" w:cs="仿宋_GB2312"/>
                <w:sz w:val="24"/>
                <w:szCs w:val="24"/>
                <w:vertAlign w:val="baseline"/>
                <w:lang w:val="en-US" w:eastAsia="zh-CN"/>
              </w:rPr>
              <w:t>做好监管数据汇聚的，酌情扣分，最多扣3分。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p>
        </w:tc>
        <w:tc>
          <w:tcPr>
            <w:tcW w:w="1303"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u w:val="none"/>
                <w:vertAlign w:val="baseline"/>
                <w:lang w:val="en-US" w:eastAsia="zh-CN"/>
              </w:rPr>
            </w:pPr>
          </w:p>
        </w:tc>
        <w:tc>
          <w:tcPr>
            <w:tcW w:w="6155"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（6）按照要求开展12345政府服务热线工作，建立健全热线机构，做好热线整合，提供“7×24小时”全天候人工服务，做好知识库建设，做好热线的派单答复工作。（5分）</w:t>
            </w:r>
          </w:p>
        </w:tc>
        <w:tc>
          <w:tcPr>
            <w:tcW w:w="5830"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highlight w:val="none"/>
                <w:vertAlign w:val="baseline"/>
                <w:lang w:val="en-US" w:eastAsia="zh-CN"/>
              </w:rPr>
              <w:t>没有</w:t>
            </w:r>
            <w:r>
              <w:rPr>
                <w:rFonts w:hint="eastAsia" w:ascii="仿宋_GB2312" w:hAnsi="仿宋_GB2312" w:eastAsia="仿宋_GB2312" w:cs="仿宋_GB2312"/>
                <w:sz w:val="24"/>
                <w:szCs w:val="24"/>
                <w:vertAlign w:val="baseline"/>
                <w:lang w:val="en-US" w:eastAsia="zh-CN"/>
              </w:rPr>
              <w:t>建立健全热线机构或人员没到位的扣1分，没有做好热线整合的扣1分，没有提供“7×24小时”全天候人工服务的扣1分，没有做好知识库建设的扣1分，没有做好热线的派单答复工作的扣1分。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720"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303"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“一件事一次办”改革（</w:t>
            </w:r>
            <w:r>
              <w:rPr>
                <w:rFonts w:hint="eastAsia" w:ascii="仿宋_GB2312" w:hAnsi="仿宋_GB2312" w:eastAsia="仿宋_GB2312" w:cs="仿宋_GB2312"/>
                <w:sz w:val="24"/>
                <w:szCs w:val="24"/>
                <w:vertAlign w:val="baseline"/>
                <w:lang w:val="en-US" w:eastAsia="zh-CN"/>
              </w:rPr>
              <w:t>20分</w:t>
            </w:r>
            <w:r>
              <w:rPr>
                <w:rFonts w:hint="eastAsia" w:ascii="仿宋_GB2312" w:hAnsi="仿宋_GB2312" w:eastAsia="仿宋_GB2312" w:cs="仿宋_GB2312"/>
                <w:sz w:val="24"/>
                <w:szCs w:val="24"/>
                <w:u w:val="none"/>
                <w:vertAlign w:val="baseline"/>
                <w:lang w:val="en-US" w:eastAsia="zh-CN"/>
              </w:rPr>
              <w:t>）</w:t>
            </w:r>
          </w:p>
        </w:tc>
        <w:tc>
          <w:tcPr>
            <w:tcW w:w="6155"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（1）围绕全省三批“一件事一次办”事项，开展流程梳理和优化，编制办事指南。（3分）</w:t>
            </w:r>
          </w:p>
        </w:tc>
        <w:tc>
          <w:tcPr>
            <w:tcW w:w="5830"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highlight w:val="none"/>
                <w:vertAlign w:val="baseline"/>
                <w:lang w:val="en-US" w:eastAsia="zh-CN"/>
              </w:rPr>
              <w:t>没有</w:t>
            </w:r>
            <w:r>
              <w:rPr>
                <w:rFonts w:hint="eastAsia" w:ascii="仿宋_GB2312" w:hAnsi="仿宋_GB2312" w:eastAsia="仿宋_GB2312" w:cs="仿宋_GB2312"/>
                <w:sz w:val="24"/>
                <w:szCs w:val="24"/>
                <w:vertAlign w:val="baseline"/>
                <w:lang w:val="en-US" w:eastAsia="zh-CN"/>
              </w:rPr>
              <w:t>完成“一件事一次办”事项流程梳理优化的扣0.2分，每少1个办事指南扣0.2分，最多扣3分。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p>
        </w:tc>
        <w:tc>
          <w:tcPr>
            <w:tcW w:w="1303"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u w:val="none"/>
                <w:vertAlign w:val="baseline"/>
                <w:lang w:val="en-US" w:eastAsia="zh-CN"/>
              </w:rPr>
            </w:pPr>
          </w:p>
        </w:tc>
        <w:tc>
          <w:tcPr>
            <w:tcW w:w="6155"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（2）完成本级政务服务中心“一件事一次办”综合窗口和专窗的设置和建设。（1分）</w:t>
            </w:r>
          </w:p>
        </w:tc>
        <w:tc>
          <w:tcPr>
            <w:tcW w:w="5830"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highlight w:val="none"/>
                <w:vertAlign w:val="baseline"/>
                <w:lang w:val="en-US" w:eastAsia="zh-CN"/>
              </w:rPr>
              <w:t>没有</w:t>
            </w:r>
            <w:r>
              <w:rPr>
                <w:rFonts w:hint="eastAsia" w:ascii="仿宋_GB2312" w:hAnsi="仿宋_GB2312" w:eastAsia="仿宋_GB2312" w:cs="仿宋_GB2312"/>
                <w:sz w:val="24"/>
                <w:szCs w:val="24"/>
                <w:vertAlign w:val="baseline"/>
                <w:lang w:val="en-US" w:eastAsia="zh-CN"/>
              </w:rPr>
              <w:t>完成窗口建设的每少1个扣0.2分，最多扣1分。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p>
        </w:tc>
        <w:tc>
          <w:tcPr>
            <w:tcW w:w="1303"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u w:val="none"/>
                <w:vertAlign w:val="baseline"/>
                <w:lang w:val="en-US" w:eastAsia="zh-CN"/>
              </w:rPr>
            </w:pPr>
          </w:p>
        </w:tc>
        <w:tc>
          <w:tcPr>
            <w:tcW w:w="6155"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（3）在本级政务服务中心“一件事一次办”窗口应用全州统建的“一件事一次办”平台，推进事项线上线下同质办理。（4分）</w:t>
            </w:r>
          </w:p>
        </w:tc>
        <w:tc>
          <w:tcPr>
            <w:tcW w:w="5830"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没有在窗口办的每有1个扣0.2分，没有应用平台的扣2分，没有完全应用的酌情扣分，最多扣4分。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p>
        </w:tc>
        <w:tc>
          <w:tcPr>
            <w:tcW w:w="1303"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u w:val="none"/>
                <w:vertAlign w:val="baseline"/>
                <w:lang w:val="en-US" w:eastAsia="zh-CN"/>
              </w:rPr>
            </w:pPr>
          </w:p>
        </w:tc>
        <w:tc>
          <w:tcPr>
            <w:tcW w:w="6155"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（4）积极做好本级政务服务中心“一件事一次办”综合窗口的建设工作，建立工作联系协调机制，强化“一件事一次办”帮代办，实现套餐式“一件事一次办”事项的落地。（2分）</w:t>
            </w:r>
          </w:p>
        </w:tc>
        <w:tc>
          <w:tcPr>
            <w:tcW w:w="5830"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没做好本级政务服务中心“一件事一次办”综合窗口建设工作的根据实际情况扣分，最多扣2分；</w:t>
            </w:r>
            <w:r>
              <w:rPr>
                <w:rFonts w:hint="eastAsia" w:ascii="仿宋_GB2312" w:hAnsi="仿宋_GB2312" w:eastAsia="仿宋_GB2312" w:cs="仿宋_GB2312"/>
                <w:sz w:val="24"/>
                <w:szCs w:val="24"/>
                <w:highlight w:val="none"/>
                <w:vertAlign w:val="baseline"/>
                <w:lang w:val="en-US" w:eastAsia="zh-CN"/>
              </w:rPr>
              <w:t>没有</w:t>
            </w:r>
            <w:r>
              <w:rPr>
                <w:rFonts w:hint="eastAsia" w:ascii="仿宋_GB2312" w:hAnsi="仿宋_GB2312" w:eastAsia="仿宋_GB2312" w:cs="仿宋_GB2312"/>
                <w:sz w:val="24"/>
                <w:szCs w:val="24"/>
                <w:vertAlign w:val="baseline"/>
                <w:lang w:val="en-US" w:eastAsia="zh-CN"/>
              </w:rPr>
              <w:t>建立工作联系协调机制的扣1分；</w:t>
            </w:r>
            <w:r>
              <w:rPr>
                <w:rFonts w:hint="eastAsia" w:ascii="仿宋_GB2312" w:hAnsi="仿宋_GB2312" w:eastAsia="仿宋_GB2312" w:cs="仿宋_GB2312"/>
                <w:sz w:val="24"/>
                <w:szCs w:val="24"/>
                <w:highlight w:val="none"/>
                <w:vertAlign w:val="baseline"/>
                <w:lang w:val="en-US" w:eastAsia="zh-CN"/>
              </w:rPr>
              <w:t>没有</w:t>
            </w:r>
            <w:r>
              <w:rPr>
                <w:rFonts w:hint="eastAsia" w:ascii="仿宋_GB2312" w:hAnsi="仿宋_GB2312" w:eastAsia="仿宋_GB2312" w:cs="仿宋_GB2312"/>
                <w:sz w:val="24"/>
                <w:szCs w:val="24"/>
                <w:vertAlign w:val="baseline"/>
                <w:lang w:val="en-US" w:eastAsia="zh-CN"/>
              </w:rPr>
              <w:t>落实“一件事一次办”帮代办的扣1分。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p>
        </w:tc>
        <w:tc>
          <w:tcPr>
            <w:tcW w:w="1303"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u w:val="none"/>
                <w:vertAlign w:val="baseline"/>
                <w:lang w:val="en-US" w:eastAsia="zh-CN"/>
              </w:rPr>
            </w:pPr>
          </w:p>
        </w:tc>
        <w:tc>
          <w:tcPr>
            <w:tcW w:w="6155"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（5）做好“一件事一次办”微信小程序的建设、推广和应用。（6分）</w:t>
            </w:r>
          </w:p>
        </w:tc>
        <w:tc>
          <w:tcPr>
            <w:tcW w:w="5830"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“一件事一次办”微信小程序本地区注册量不少于6万人，每少1500人扣0.1分，最多扣4分；小程序的应用，根据工作开展情况酌情扣分，最多扣2分。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p>
        </w:tc>
        <w:tc>
          <w:tcPr>
            <w:tcW w:w="1303"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u w:val="none"/>
                <w:vertAlign w:val="baseline"/>
                <w:lang w:val="en-US" w:eastAsia="zh-CN"/>
              </w:rPr>
            </w:pPr>
          </w:p>
        </w:tc>
        <w:tc>
          <w:tcPr>
            <w:tcW w:w="6155"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（6）按照省、州要求开展“跨省通办”工作，开展“跨省通办”事项梳理和流程优化、设置专窗，推进落实。（4分）</w:t>
            </w:r>
          </w:p>
        </w:tc>
        <w:tc>
          <w:tcPr>
            <w:tcW w:w="5830"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highlight w:val="none"/>
                <w:vertAlign w:val="baseline"/>
                <w:lang w:val="en-US" w:eastAsia="zh-CN"/>
              </w:rPr>
              <w:t>没有</w:t>
            </w:r>
            <w:r>
              <w:rPr>
                <w:rFonts w:hint="eastAsia" w:ascii="仿宋_GB2312" w:hAnsi="仿宋_GB2312" w:eastAsia="仿宋_GB2312" w:cs="仿宋_GB2312"/>
                <w:sz w:val="24"/>
                <w:szCs w:val="24"/>
                <w:vertAlign w:val="baseline"/>
                <w:lang w:val="en-US" w:eastAsia="zh-CN"/>
              </w:rPr>
              <w:t>开展开展事项梳理和流程优化的扣2分，</w:t>
            </w:r>
            <w:r>
              <w:rPr>
                <w:rFonts w:hint="eastAsia" w:ascii="仿宋_GB2312" w:hAnsi="仿宋_GB2312" w:eastAsia="仿宋_GB2312" w:cs="仿宋_GB2312"/>
                <w:sz w:val="24"/>
                <w:szCs w:val="24"/>
                <w:highlight w:val="none"/>
                <w:vertAlign w:val="baseline"/>
                <w:lang w:val="en-US" w:eastAsia="zh-CN"/>
              </w:rPr>
              <w:t>没有</w:t>
            </w:r>
            <w:r>
              <w:rPr>
                <w:rFonts w:hint="eastAsia" w:ascii="仿宋_GB2312" w:hAnsi="仿宋_GB2312" w:eastAsia="仿宋_GB2312" w:cs="仿宋_GB2312"/>
                <w:sz w:val="24"/>
                <w:szCs w:val="24"/>
                <w:vertAlign w:val="baseline"/>
                <w:lang w:val="en-US" w:eastAsia="zh-CN"/>
              </w:rPr>
              <w:t>设置窗口的每少1个扣0.2分，每少落实1个事项扣0.2分，最多扣4分。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720"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5</w:t>
            </w:r>
          </w:p>
        </w:tc>
        <w:tc>
          <w:tcPr>
            <w:tcW w:w="1303"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政务窗口服务（10分）</w:t>
            </w:r>
          </w:p>
        </w:tc>
        <w:tc>
          <w:tcPr>
            <w:tcW w:w="6155"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（1）加强各级政务（便民）服务大厅管理，按要求完善大厅功能区设置，全面落实各级政务（便民）服务大厅运行管理制度。（4分）</w:t>
            </w:r>
          </w:p>
        </w:tc>
        <w:tc>
          <w:tcPr>
            <w:tcW w:w="5830"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没有落实的每发现1次扣0.5分，最多扣4分。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highlight w:val="none"/>
                <w:vertAlign w:val="baseline"/>
                <w:lang w:val="en-US" w:eastAsia="zh-CN"/>
              </w:rPr>
            </w:pPr>
          </w:p>
        </w:tc>
        <w:tc>
          <w:tcPr>
            <w:tcW w:w="1303"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highlight w:val="none"/>
                <w:vertAlign w:val="baseline"/>
                <w:lang w:val="en-US" w:eastAsia="zh-CN"/>
              </w:rPr>
            </w:pPr>
          </w:p>
        </w:tc>
        <w:tc>
          <w:tcPr>
            <w:tcW w:w="6155"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（2）各级政务（便民）服务大厅窗口标识标牌、所属部门、工作人员个人信息等公示率达100%。（3分）</w:t>
            </w:r>
          </w:p>
        </w:tc>
        <w:tc>
          <w:tcPr>
            <w:tcW w:w="5830"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每少1项扣0.2分，最多扣3分。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highlight w:val="none"/>
                <w:vertAlign w:val="baseline"/>
                <w:lang w:val="en-US" w:eastAsia="zh-CN"/>
              </w:rPr>
            </w:pPr>
          </w:p>
        </w:tc>
        <w:tc>
          <w:tcPr>
            <w:tcW w:w="1303"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highlight w:val="none"/>
                <w:vertAlign w:val="baseline"/>
                <w:lang w:val="en-US" w:eastAsia="zh-CN"/>
              </w:rPr>
            </w:pPr>
          </w:p>
        </w:tc>
        <w:tc>
          <w:tcPr>
            <w:tcW w:w="6155"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（3）落实政务服务行风评议工作。（3分）</w:t>
            </w:r>
          </w:p>
        </w:tc>
        <w:tc>
          <w:tcPr>
            <w:tcW w:w="5830"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每被政务服务行风监督员有效指出1个问题扣0.2分，最多扣3分。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720"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2"/>
                <w:sz w:val="24"/>
                <w:szCs w:val="24"/>
                <w:vertAlign w:val="baseline"/>
                <w:lang w:val="en-US" w:eastAsia="zh-CN" w:bidi="ar-SA"/>
              </w:rPr>
              <w:t>6</w:t>
            </w:r>
          </w:p>
        </w:tc>
        <w:tc>
          <w:tcPr>
            <w:tcW w:w="1303"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工作保障（10分）</w:t>
            </w:r>
          </w:p>
        </w:tc>
        <w:tc>
          <w:tcPr>
            <w:tcW w:w="6155"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（1）构建完备的政务服务组织机构，建立健全“放管服”改革政务服务工作机制，有专抓领导、专抓部门、专抓人员。（3分）</w:t>
            </w:r>
          </w:p>
        </w:tc>
        <w:tc>
          <w:tcPr>
            <w:tcW w:w="5830"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没有组织机构或者组织机构不完善的扣1分，没有建立工作机制的扣1分，没有专抓领导、专抓部门、专抓人员的扣1分。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p>
        </w:tc>
        <w:tc>
          <w:tcPr>
            <w:tcW w:w="1303"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val="en-US" w:eastAsia="zh-CN"/>
              </w:rPr>
            </w:pPr>
          </w:p>
        </w:tc>
        <w:tc>
          <w:tcPr>
            <w:tcW w:w="6155"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（2）按时按质认真报送工作方案、工作要点、工作开展情况、工作总结等资料。（2分）</w:t>
            </w:r>
          </w:p>
        </w:tc>
        <w:tc>
          <w:tcPr>
            <w:tcW w:w="5830"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迟报1次扣0.5分，少报1次扣0.5分，最多扣2分。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p>
        </w:tc>
        <w:tc>
          <w:tcPr>
            <w:tcW w:w="1303"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val="en-US" w:eastAsia="zh-CN"/>
              </w:rPr>
            </w:pPr>
          </w:p>
        </w:tc>
        <w:tc>
          <w:tcPr>
            <w:tcW w:w="6155"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（3）本级政府研究部署营商环境“政务服务”指标不少于4次。（2分）</w:t>
            </w:r>
          </w:p>
        </w:tc>
        <w:tc>
          <w:tcPr>
            <w:tcW w:w="583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每少1次扣</w:t>
            </w:r>
            <w:r>
              <w:rPr>
                <w:rFonts w:hint="eastAsia" w:ascii="仿宋_GB2312" w:hAnsi="仿宋_GB2312" w:eastAsia="仿宋_GB2312" w:cs="仿宋_GB2312"/>
                <w:sz w:val="24"/>
                <w:szCs w:val="24"/>
                <w:vertAlign w:val="baseline"/>
                <w:lang w:val="en-US" w:eastAsia="zh-CN"/>
              </w:rPr>
              <w:t>0.5</w:t>
            </w:r>
            <w:r>
              <w:rPr>
                <w:rFonts w:hint="eastAsia" w:ascii="仿宋_GB2312" w:hAnsi="仿宋_GB2312" w:eastAsia="仿宋_GB2312" w:cs="仿宋_GB2312"/>
                <w:color w:val="000000"/>
                <w:sz w:val="24"/>
                <w:szCs w:val="24"/>
                <w:vertAlign w:val="baseline"/>
                <w:lang w:val="en-US" w:eastAsia="zh-CN"/>
              </w:rPr>
              <w:t>分，最多扣2分。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p>
        </w:tc>
        <w:tc>
          <w:tcPr>
            <w:tcW w:w="1303"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val="en-US" w:eastAsia="zh-CN"/>
              </w:rPr>
            </w:pPr>
          </w:p>
        </w:tc>
        <w:tc>
          <w:tcPr>
            <w:tcW w:w="6155"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（4）积极开展“放管服”改革政务服务工作外出考察学习。（1分）</w:t>
            </w:r>
          </w:p>
        </w:tc>
        <w:tc>
          <w:tcPr>
            <w:tcW w:w="5830"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sz w:val="24"/>
                <w:szCs w:val="24"/>
                <w:highlight w:val="none"/>
                <w:vertAlign w:val="baseline"/>
                <w:lang w:val="en-US" w:eastAsia="zh-CN"/>
              </w:rPr>
              <w:t>没有</w:t>
            </w:r>
            <w:r>
              <w:rPr>
                <w:rFonts w:hint="eastAsia" w:ascii="仿宋_GB2312" w:hAnsi="仿宋_GB2312" w:eastAsia="仿宋_GB2312" w:cs="仿宋_GB2312"/>
                <w:sz w:val="24"/>
                <w:szCs w:val="24"/>
                <w:vertAlign w:val="baseline"/>
                <w:lang w:val="en-US" w:eastAsia="zh-CN"/>
              </w:rPr>
              <w:t>开展的扣1分。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vertAlign w:val="baseline"/>
                <w:lang w:val="en-US" w:eastAsia="zh-CN"/>
              </w:rPr>
            </w:pPr>
          </w:p>
        </w:tc>
        <w:tc>
          <w:tcPr>
            <w:tcW w:w="1303"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val="en-US" w:eastAsia="zh-CN"/>
              </w:rPr>
            </w:pPr>
          </w:p>
        </w:tc>
        <w:tc>
          <w:tcPr>
            <w:tcW w:w="6155"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（5）积极开展“放管服”改革政务服务工作典型经验宣传。（2分）</w:t>
            </w:r>
          </w:p>
        </w:tc>
        <w:tc>
          <w:tcPr>
            <w:tcW w:w="5830"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全年在州级及以上媒体宣传“放管服”改革政务服务工作典型经验不少于2次，每少1次扣1分</w:t>
            </w:r>
            <w:r>
              <w:rPr>
                <w:rFonts w:hint="eastAsia" w:ascii="仿宋_GB2312" w:hAnsi="仿宋_GB2312" w:eastAsia="仿宋_GB2312" w:cs="仿宋_GB2312"/>
                <w:color w:val="00000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1303" w:type="dxa"/>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“放管服”、“一件事一次办”改革工作真抓实干督查激励（加分项，共10分）</w:t>
            </w:r>
          </w:p>
        </w:tc>
        <w:tc>
          <w:tcPr>
            <w:tcW w:w="6155"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按照《湖南省政务管理服务局关于印发&lt;2021年度“放管服”和“一件事一次办”改革工作真抓实干督查激励实施办法&gt;的通知》（湘政务函〔2021〕15号）、关于印发《2021年度“放管服”、“一件事一次办”改革工作真抓实干督查激励实施方案》的通知（州行审服发〔2021〕10号），开展真抓实干督查激励。</w:t>
            </w:r>
          </w:p>
        </w:tc>
        <w:tc>
          <w:tcPr>
            <w:tcW w:w="5830"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获得省级及以上真抓实干督查激励的加10分。</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183E2B"/>
    <w:rsid w:val="1B165C58"/>
    <w:rsid w:val="1F810E82"/>
    <w:rsid w:val="2D591DD8"/>
    <w:rsid w:val="5C183E2B"/>
    <w:rsid w:val="5E2A5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next w:val="3"/>
    <w:uiPriority w:val="0"/>
    <w:pPr>
      <w:tabs>
        <w:tab w:val="center" w:pos="4153"/>
        <w:tab w:val="right" w:pos="8306"/>
      </w:tabs>
      <w:snapToGrid w:val="0"/>
      <w:jc w:val="left"/>
    </w:pPr>
    <w:rPr>
      <w:sz w:val="18"/>
    </w:rPr>
  </w:style>
  <w:style w:type="paragraph" w:styleId="3">
    <w:name w:val="index 5"/>
    <w:basedOn w:val="1"/>
    <w:next w:val="1"/>
    <w:qFormat/>
    <w:uiPriority w:val="0"/>
    <w:pPr>
      <w:ind w:left="1680"/>
    </w:pPr>
    <w:rPr>
      <w:rFonts w:ascii="Times New Roman" w:hAnsi="Times New Roman" w:eastAsia="宋体" w:cs="Times New Roman"/>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2021-10-20T07:34:00Z</dcterms:created>
  <dc:creator>平淡的歌</dc:creator>
  <cp:lastModifiedBy>平淡的歌</cp:lastModifiedBy>
  <dcterms:modified xsi:type="dcterms:W3CDTF">2021-10-20T07:43:07Z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