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附件1</w:t>
      </w:r>
    </w:p>
    <w:p>
      <w:pPr>
        <w:adjustRightInd w:val="0"/>
        <w:snapToGrid w:val="0"/>
        <w:spacing w:line="600" w:lineRule="exact"/>
        <w:jc w:val="center"/>
        <w:rPr>
          <w:rFonts w:hint="eastAsia" w:ascii="方正小标宋简体" w:hAnsi="方正小标宋简体" w:eastAsia="方正小标宋简体" w:cs="方正小标宋简体"/>
          <w:b w:val="0"/>
          <w:bCs w:val="0"/>
          <w:sz w:val="44"/>
          <w:szCs w:val="44"/>
          <w:highlight w:val="none"/>
          <w:lang w:eastAsia="zh-CN"/>
        </w:rPr>
      </w:pPr>
      <w:bookmarkStart w:id="0" w:name="_GoBack"/>
      <w:r>
        <w:rPr>
          <w:rFonts w:hint="eastAsia" w:ascii="方正小标宋简体" w:hAnsi="方正小标宋简体" w:eastAsia="方正小标宋简体" w:cs="方正小标宋简体"/>
          <w:b w:val="0"/>
          <w:bCs w:val="0"/>
          <w:sz w:val="44"/>
          <w:szCs w:val="44"/>
          <w:highlight w:val="none"/>
          <w:lang w:val="en-US" w:eastAsia="zh-CN"/>
        </w:rPr>
        <w:t>2021年调整的行政许可</w:t>
      </w:r>
      <w:r>
        <w:rPr>
          <w:rFonts w:hint="eastAsia" w:ascii="方正小标宋简体" w:hAnsi="方正小标宋简体" w:eastAsia="方正小标宋简体" w:cs="方正小标宋简体"/>
          <w:b w:val="0"/>
          <w:bCs w:val="0"/>
          <w:sz w:val="44"/>
          <w:szCs w:val="44"/>
          <w:highlight w:val="none"/>
        </w:rPr>
        <w:t>事项</w:t>
      </w:r>
      <w:r>
        <w:rPr>
          <w:rFonts w:hint="eastAsia" w:ascii="方正小标宋简体" w:hAnsi="方正小标宋简体" w:eastAsia="方正小标宋简体" w:cs="方正小标宋简体"/>
          <w:b w:val="0"/>
          <w:bCs w:val="0"/>
          <w:sz w:val="44"/>
          <w:szCs w:val="44"/>
          <w:highlight w:val="none"/>
          <w:lang w:val="en-US" w:eastAsia="zh-CN"/>
        </w:rPr>
        <w:t>目录</w:t>
      </w:r>
    </w:p>
    <w:bookmarkEnd w:id="0"/>
    <w:tbl>
      <w:tblPr>
        <w:tblStyle w:val="3"/>
        <w:tblW w:w="488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0"/>
        <w:gridCol w:w="4445"/>
        <w:gridCol w:w="1775"/>
        <w:gridCol w:w="1864"/>
        <w:gridCol w:w="50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blHeader/>
          <w:jc w:val="center"/>
        </w:trPr>
        <w:tc>
          <w:tcPr>
            <w:tcW w:w="270" w:type="pct"/>
            <w:vMerge w:val="restart"/>
            <w:noWrap w:val="0"/>
            <w:vAlign w:val="center"/>
          </w:tcPr>
          <w:p>
            <w:pPr>
              <w:spacing w:line="240" w:lineRule="auto"/>
              <w:jc w:val="center"/>
              <w:rPr>
                <w:rFonts w:hint="eastAsia" w:ascii="仿宋_GB2312" w:hAnsi="仿宋_GB2312" w:eastAsia="仿宋_GB2312" w:cs="仿宋_GB2312"/>
                <w:b/>
                <w:bCs w:val="0"/>
                <w:sz w:val="24"/>
                <w:szCs w:val="24"/>
                <w:highlight w:val="none"/>
              </w:rPr>
            </w:pPr>
            <w:r>
              <w:rPr>
                <w:rFonts w:hint="eastAsia" w:ascii="仿宋_GB2312" w:hAnsi="仿宋_GB2312" w:eastAsia="仿宋_GB2312" w:cs="仿宋_GB2312"/>
                <w:b/>
                <w:bCs w:val="0"/>
                <w:sz w:val="24"/>
                <w:szCs w:val="24"/>
                <w:highlight w:val="none"/>
              </w:rPr>
              <w:t>序号</w:t>
            </w:r>
          </w:p>
        </w:tc>
        <w:tc>
          <w:tcPr>
            <w:tcW w:w="2919" w:type="pct"/>
            <w:gridSpan w:val="3"/>
            <w:noWrap w:val="0"/>
            <w:vAlign w:val="center"/>
          </w:tcPr>
          <w:p>
            <w:pPr>
              <w:spacing w:line="240" w:lineRule="auto"/>
              <w:jc w:val="center"/>
              <w:rPr>
                <w:rFonts w:hint="eastAsia" w:ascii="仿宋_GB2312" w:hAnsi="仿宋_GB2312" w:eastAsia="仿宋_GB2312" w:cs="仿宋_GB2312"/>
                <w:b/>
                <w:bCs w:val="0"/>
                <w:sz w:val="24"/>
                <w:szCs w:val="24"/>
                <w:highlight w:val="none"/>
                <w:lang w:val="en-US" w:eastAsia="zh-CN"/>
              </w:rPr>
            </w:pPr>
            <w:r>
              <w:rPr>
                <w:rFonts w:hint="eastAsia" w:ascii="仿宋_GB2312" w:hAnsi="仿宋_GB2312" w:eastAsia="仿宋_GB2312" w:cs="仿宋_GB2312"/>
                <w:b/>
                <w:bCs w:val="0"/>
                <w:sz w:val="24"/>
                <w:szCs w:val="24"/>
                <w:highlight w:val="none"/>
                <w:lang w:val="en-US" w:eastAsia="zh-CN"/>
              </w:rPr>
              <w:t>调整前</w:t>
            </w:r>
          </w:p>
        </w:tc>
        <w:tc>
          <w:tcPr>
            <w:tcW w:w="1809" w:type="pct"/>
            <w:vMerge w:val="restart"/>
            <w:noWrap w:val="0"/>
            <w:vAlign w:val="center"/>
          </w:tcPr>
          <w:p>
            <w:pPr>
              <w:spacing w:line="240" w:lineRule="auto"/>
              <w:jc w:val="center"/>
              <w:rPr>
                <w:rFonts w:hint="eastAsia" w:ascii="仿宋_GB2312" w:hAnsi="仿宋_GB2312" w:eastAsia="仿宋_GB2312" w:cs="仿宋_GB2312"/>
                <w:b/>
                <w:bCs w:val="0"/>
                <w:sz w:val="24"/>
                <w:szCs w:val="24"/>
                <w:highlight w:val="none"/>
                <w:lang w:val="en-US" w:eastAsia="zh-CN"/>
              </w:rPr>
            </w:pPr>
            <w:r>
              <w:rPr>
                <w:rFonts w:hint="eastAsia" w:ascii="仿宋_GB2312" w:hAnsi="仿宋_GB2312" w:eastAsia="仿宋_GB2312" w:cs="仿宋_GB2312"/>
                <w:b/>
                <w:bCs w:val="0"/>
                <w:sz w:val="24"/>
                <w:szCs w:val="24"/>
                <w:highlight w:val="none"/>
                <w:lang w:val="en-US" w:eastAsia="zh-CN"/>
              </w:rPr>
              <w:t>调整内容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tblHeader/>
          <w:jc w:val="center"/>
        </w:trPr>
        <w:tc>
          <w:tcPr>
            <w:tcW w:w="270" w:type="pct"/>
            <w:vMerge w:val="continue"/>
            <w:noWrap w:val="0"/>
            <w:vAlign w:val="center"/>
          </w:tcPr>
          <w:p>
            <w:pPr>
              <w:spacing w:line="240" w:lineRule="auto"/>
              <w:jc w:val="center"/>
              <w:rPr>
                <w:rFonts w:hint="eastAsia" w:ascii="仿宋_GB2312" w:hAnsi="仿宋_GB2312" w:eastAsia="仿宋_GB2312" w:cs="仿宋_GB2312"/>
                <w:b/>
                <w:bCs w:val="0"/>
                <w:sz w:val="24"/>
                <w:szCs w:val="24"/>
                <w:highlight w:val="none"/>
              </w:rPr>
            </w:pPr>
          </w:p>
        </w:tc>
        <w:tc>
          <w:tcPr>
            <w:tcW w:w="1605" w:type="pct"/>
            <w:noWrap w:val="0"/>
            <w:vAlign w:val="center"/>
          </w:tcPr>
          <w:p>
            <w:pPr>
              <w:spacing w:line="240" w:lineRule="auto"/>
              <w:jc w:val="center"/>
              <w:rPr>
                <w:rFonts w:hint="eastAsia" w:ascii="仿宋_GB2312" w:hAnsi="仿宋_GB2312" w:eastAsia="仿宋_GB2312" w:cs="仿宋_GB2312"/>
                <w:b/>
                <w:bCs w:val="0"/>
                <w:sz w:val="24"/>
                <w:szCs w:val="24"/>
                <w:highlight w:val="none"/>
              </w:rPr>
            </w:pPr>
            <w:r>
              <w:rPr>
                <w:rFonts w:hint="eastAsia" w:ascii="仿宋_GB2312" w:hAnsi="仿宋_GB2312" w:eastAsia="仿宋_GB2312" w:cs="仿宋_GB2312"/>
                <w:b/>
                <w:bCs w:val="0"/>
                <w:sz w:val="24"/>
                <w:szCs w:val="24"/>
                <w:highlight w:val="none"/>
              </w:rPr>
              <w:t>事项名称</w:t>
            </w:r>
          </w:p>
        </w:tc>
        <w:tc>
          <w:tcPr>
            <w:tcW w:w="640" w:type="pct"/>
            <w:noWrap w:val="0"/>
            <w:vAlign w:val="center"/>
          </w:tcPr>
          <w:p>
            <w:pPr>
              <w:spacing w:line="240" w:lineRule="auto"/>
              <w:jc w:val="center"/>
              <w:rPr>
                <w:rFonts w:hint="eastAsia" w:ascii="仿宋_GB2312" w:hAnsi="仿宋_GB2312" w:eastAsia="仿宋_GB2312" w:cs="仿宋_GB2312"/>
                <w:b/>
                <w:bCs w:val="0"/>
                <w:sz w:val="24"/>
                <w:szCs w:val="24"/>
                <w:highlight w:val="none"/>
                <w:lang w:eastAsia="zh-CN"/>
              </w:rPr>
            </w:pPr>
            <w:r>
              <w:rPr>
                <w:rFonts w:hint="eastAsia" w:ascii="仿宋_GB2312" w:hAnsi="仿宋_GB2312" w:eastAsia="仿宋_GB2312" w:cs="仿宋_GB2312"/>
                <w:b/>
                <w:bCs w:val="0"/>
                <w:sz w:val="24"/>
                <w:szCs w:val="24"/>
                <w:highlight w:val="none"/>
                <w:lang w:eastAsia="zh-CN"/>
              </w:rPr>
              <w:t>事项</w:t>
            </w:r>
            <w:r>
              <w:rPr>
                <w:rFonts w:hint="eastAsia" w:ascii="仿宋_GB2312" w:hAnsi="仿宋_GB2312" w:eastAsia="仿宋_GB2312" w:cs="仿宋_GB2312"/>
                <w:b/>
                <w:bCs w:val="0"/>
                <w:sz w:val="24"/>
                <w:szCs w:val="24"/>
                <w:highlight w:val="none"/>
              </w:rPr>
              <w:t>编码</w:t>
            </w:r>
          </w:p>
        </w:tc>
        <w:tc>
          <w:tcPr>
            <w:tcW w:w="673" w:type="pct"/>
            <w:noWrap w:val="0"/>
            <w:vAlign w:val="center"/>
          </w:tcPr>
          <w:p>
            <w:pPr>
              <w:spacing w:line="240" w:lineRule="auto"/>
              <w:jc w:val="center"/>
              <w:rPr>
                <w:rFonts w:hint="eastAsia" w:ascii="仿宋_GB2312" w:hAnsi="仿宋_GB2312" w:eastAsia="仿宋_GB2312" w:cs="仿宋_GB2312"/>
                <w:b/>
                <w:bCs w:val="0"/>
                <w:sz w:val="24"/>
                <w:szCs w:val="24"/>
                <w:highlight w:val="none"/>
                <w:lang w:val="en-US" w:eastAsia="zh-CN"/>
              </w:rPr>
            </w:pPr>
            <w:r>
              <w:rPr>
                <w:rFonts w:hint="eastAsia" w:ascii="仿宋_GB2312" w:hAnsi="仿宋_GB2312" w:eastAsia="仿宋_GB2312" w:cs="仿宋_GB2312"/>
                <w:b/>
                <w:bCs w:val="0"/>
                <w:sz w:val="24"/>
                <w:szCs w:val="24"/>
                <w:highlight w:val="none"/>
                <w:lang w:val="en-US" w:eastAsia="zh-CN"/>
              </w:rPr>
              <w:t>实施</w:t>
            </w:r>
            <w:r>
              <w:rPr>
                <w:rFonts w:hint="eastAsia" w:ascii="仿宋_GB2312" w:hAnsi="仿宋_GB2312" w:eastAsia="仿宋_GB2312" w:cs="仿宋_GB2312"/>
                <w:b/>
                <w:bCs w:val="0"/>
                <w:sz w:val="24"/>
                <w:szCs w:val="24"/>
                <w:highlight w:val="none"/>
                <w:lang w:eastAsia="zh-CN"/>
              </w:rPr>
              <w:t>层级</w:t>
            </w:r>
          </w:p>
        </w:tc>
        <w:tc>
          <w:tcPr>
            <w:tcW w:w="1809" w:type="pct"/>
            <w:vMerge w:val="continue"/>
            <w:noWrap w:val="0"/>
            <w:vAlign w:val="center"/>
          </w:tcPr>
          <w:p>
            <w:pPr>
              <w:spacing w:line="240" w:lineRule="auto"/>
              <w:jc w:val="center"/>
              <w:rPr>
                <w:rFonts w:hint="eastAsia" w:ascii="仿宋_GB2312" w:hAnsi="仿宋_GB2312" w:eastAsia="仿宋_GB2312" w:cs="仿宋_GB2312"/>
                <w:b/>
                <w:bCs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jc w:val="center"/>
        </w:trPr>
        <w:tc>
          <w:tcPr>
            <w:tcW w:w="270" w:type="pct"/>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60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企业、事业单位、社会团体等投资建设的固定资产投资项目核准</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00010400100Y</w:t>
            </w:r>
          </w:p>
        </w:tc>
        <w:tc>
          <w:tcPr>
            <w:tcW w:w="67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rPr>
              <w:t>州级、县市级</w:t>
            </w:r>
          </w:p>
        </w:tc>
        <w:tc>
          <w:tcPr>
            <w:tcW w:w="18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事项名称调整为：企业投资项目核准。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270" w:type="pct"/>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60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固定资产投资项目节能审查</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000104002000</w:t>
            </w:r>
          </w:p>
        </w:tc>
        <w:tc>
          <w:tcPr>
            <w:tcW w:w="67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州级、县市级</w:t>
            </w:r>
          </w:p>
        </w:tc>
        <w:tc>
          <w:tcPr>
            <w:tcW w:w="18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事项名称调整为：节能审查；实施层级调整为：州级。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270" w:type="pct"/>
            <w:noWrap w:val="0"/>
            <w:vAlign w:val="center"/>
          </w:tcPr>
          <w:p>
            <w:pPr>
              <w:keepNext w:val="0"/>
              <w:keepLines w:val="0"/>
              <w:widowControl/>
              <w:suppressLineNumbers w:val="0"/>
              <w:spacing w:line="240" w:lineRule="auto"/>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60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石油天然气管道受限制区域施工保护方案许可</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000104005000</w:t>
            </w:r>
          </w:p>
        </w:tc>
        <w:tc>
          <w:tcPr>
            <w:tcW w:w="67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州级</w:t>
            </w:r>
          </w:p>
        </w:tc>
        <w:tc>
          <w:tcPr>
            <w:tcW w:w="18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实施层级调整为：</w:t>
            </w:r>
            <w:r>
              <w:rPr>
                <w:rFonts w:hint="eastAsia" w:ascii="仿宋_GB2312" w:hAnsi="仿宋_GB2312" w:eastAsia="仿宋_GB2312" w:cs="仿宋_GB2312"/>
                <w:color w:val="000000"/>
                <w:sz w:val="24"/>
                <w:szCs w:val="24"/>
                <w:highlight w:val="none"/>
              </w:rPr>
              <w:t>县市级</w:t>
            </w:r>
            <w:r>
              <w:rPr>
                <w:rFonts w:hint="eastAsia" w:ascii="仿宋_GB2312" w:hAnsi="仿宋_GB2312" w:eastAsia="仿宋_GB2312" w:cs="仿宋_GB2312"/>
                <w:color w:val="000000"/>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270" w:type="pct"/>
            <w:noWrap w:val="0"/>
            <w:vAlign w:val="center"/>
          </w:tcPr>
          <w:p>
            <w:pPr>
              <w:keepNext w:val="0"/>
              <w:keepLines w:val="0"/>
              <w:widowControl/>
              <w:suppressLineNumbers w:val="0"/>
              <w:spacing w:line="240" w:lineRule="auto"/>
              <w:jc w:val="center"/>
              <w:textAlignment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w:t>
            </w:r>
          </w:p>
        </w:tc>
        <w:tc>
          <w:tcPr>
            <w:tcW w:w="160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电力设施保护区内作业审批</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430107019W00</w:t>
            </w:r>
          </w:p>
        </w:tc>
        <w:tc>
          <w:tcPr>
            <w:tcW w:w="67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县市级</w:t>
            </w:r>
          </w:p>
        </w:tc>
        <w:tc>
          <w:tcPr>
            <w:tcW w:w="18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事项编码调整为：430104001W00；实施机构由工信部门调整为发改部门。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270" w:type="pct"/>
            <w:noWrap w:val="0"/>
            <w:vAlign w:val="center"/>
          </w:tcPr>
          <w:p>
            <w:pPr>
              <w:keepNext w:val="0"/>
              <w:keepLines w:val="0"/>
              <w:widowControl/>
              <w:suppressLineNumbers w:val="0"/>
              <w:spacing w:line="240" w:lineRule="auto"/>
              <w:jc w:val="center"/>
              <w:textAlignment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5</w:t>
            </w:r>
          </w:p>
        </w:tc>
        <w:tc>
          <w:tcPr>
            <w:tcW w:w="160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设立宗教临时活动地点审批</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000141015000</w:t>
            </w:r>
          </w:p>
        </w:tc>
        <w:tc>
          <w:tcPr>
            <w:tcW w:w="67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县市级</w:t>
            </w:r>
          </w:p>
        </w:tc>
        <w:tc>
          <w:tcPr>
            <w:tcW w:w="18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事项名称调整为：宗教临时活动地点审批。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jc w:val="center"/>
        </w:trPr>
        <w:tc>
          <w:tcPr>
            <w:tcW w:w="270" w:type="pct"/>
            <w:noWrap w:val="0"/>
            <w:vAlign w:val="center"/>
          </w:tcPr>
          <w:p>
            <w:pPr>
              <w:keepNext w:val="0"/>
              <w:keepLines w:val="0"/>
              <w:widowControl/>
              <w:suppressLineNumbers w:val="0"/>
              <w:spacing w:line="240" w:lineRule="auto"/>
              <w:jc w:val="center"/>
              <w:textAlignment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6</w:t>
            </w:r>
          </w:p>
        </w:tc>
        <w:tc>
          <w:tcPr>
            <w:tcW w:w="160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宗教团体、宗教活动场所接受境外组织和个人捐赠（超过十万元）审批</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000141020000</w:t>
            </w:r>
          </w:p>
        </w:tc>
        <w:tc>
          <w:tcPr>
            <w:tcW w:w="67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州级、县市级</w:t>
            </w:r>
          </w:p>
        </w:tc>
        <w:tc>
          <w:tcPr>
            <w:tcW w:w="18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事项编码和名称调整为：000141017000宗教团体、宗教院校、宗教活动场所接受境外组织和个人捐赠审批。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270" w:type="pct"/>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7</w:t>
            </w:r>
          </w:p>
        </w:tc>
        <w:tc>
          <w:tcPr>
            <w:tcW w:w="160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举行大型宗教活动审批</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000141006000</w:t>
            </w:r>
          </w:p>
        </w:tc>
        <w:tc>
          <w:tcPr>
            <w:tcW w:w="67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州级</w:t>
            </w:r>
          </w:p>
        </w:tc>
        <w:tc>
          <w:tcPr>
            <w:tcW w:w="18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实施层级调整为：</w:t>
            </w:r>
            <w:r>
              <w:rPr>
                <w:rFonts w:hint="eastAsia" w:ascii="仿宋_GB2312" w:hAnsi="仿宋_GB2312" w:eastAsia="仿宋_GB2312" w:cs="仿宋_GB2312"/>
                <w:color w:val="000000"/>
                <w:sz w:val="24"/>
                <w:szCs w:val="24"/>
                <w:highlight w:val="none"/>
              </w:rPr>
              <w:t>州级、县市级</w:t>
            </w:r>
            <w:r>
              <w:rPr>
                <w:rFonts w:hint="eastAsia" w:ascii="仿宋_GB2312" w:hAnsi="仿宋_GB2312" w:eastAsia="仿宋_GB2312" w:cs="仿宋_GB2312"/>
                <w:color w:val="000000"/>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270" w:type="pct"/>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8</w:t>
            </w:r>
          </w:p>
        </w:tc>
        <w:tc>
          <w:tcPr>
            <w:tcW w:w="160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开展宗教教育培训审批</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000141013000</w:t>
            </w:r>
          </w:p>
        </w:tc>
        <w:tc>
          <w:tcPr>
            <w:tcW w:w="67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州级</w:t>
            </w:r>
          </w:p>
        </w:tc>
        <w:tc>
          <w:tcPr>
            <w:tcW w:w="18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实施层级调整为：州级、县市级。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270" w:type="pct"/>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9</w:t>
            </w:r>
          </w:p>
        </w:tc>
        <w:tc>
          <w:tcPr>
            <w:tcW w:w="160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普通护照签发</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000163001000</w:t>
            </w:r>
          </w:p>
        </w:tc>
        <w:tc>
          <w:tcPr>
            <w:tcW w:w="67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州级、县市级</w:t>
            </w:r>
          </w:p>
        </w:tc>
        <w:tc>
          <w:tcPr>
            <w:tcW w:w="18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事项编码调整为：00016300100Y；由独立项调整为父子项。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270" w:type="pct"/>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10</w:t>
            </w:r>
          </w:p>
        </w:tc>
        <w:tc>
          <w:tcPr>
            <w:tcW w:w="160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内地居民前往港澳通行证、往来港澳通行证和签注签发</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000163002000</w:t>
            </w:r>
          </w:p>
        </w:tc>
        <w:tc>
          <w:tcPr>
            <w:tcW w:w="67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州级、县市级</w:t>
            </w:r>
          </w:p>
        </w:tc>
        <w:tc>
          <w:tcPr>
            <w:tcW w:w="18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事项编码调整为：00016300200Y；由独立项调整为父子项。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270" w:type="pct"/>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11</w:t>
            </w:r>
          </w:p>
        </w:tc>
        <w:tc>
          <w:tcPr>
            <w:tcW w:w="160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大陆居民往来台湾通行证和签注签发</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000163003000</w:t>
            </w:r>
          </w:p>
        </w:tc>
        <w:tc>
          <w:tcPr>
            <w:tcW w:w="67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州级、县市级</w:t>
            </w:r>
          </w:p>
        </w:tc>
        <w:tc>
          <w:tcPr>
            <w:tcW w:w="18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事项编码调整为：00016300300Y；由独立项调整为父子项。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270" w:type="pct"/>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12</w:t>
            </w:r>
          </w:p>
        </w:tc>
        <w:tc>
          <w:tcPr>
            <w:tcW w:w="160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台湾居民来往大陆通行证签发</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000163005000</w:t>
            </w:r>
          </w:p>
        </w:tc>
        <w:tc>
          <w:tcPr>
            <w:tcW w:w="67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州级</w:t>
            </w:r>
          </w:p>
        </w:tc>
        <w:tc>
          <w:tcPr>
            <w:tcW w:w="18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实施层级调整为：州级、县市级。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270" w:type="pct"/>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13</w:t>
            </w:r>
          </w:p>
        </w:tc>
        <w:tc>
          <w:tcPr>
            <w:tcW w:w="160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出入境通行证签发</w:t>
            </w:r>
          </w:p>
        </w:tc>
        <w:tc>
          <w:tcPr>
            <w:tcW w:w="640"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宋体" w:eastAsia="仿宋_GB2312" w:cs="仿宋_GB2312"/>
                <w:i w:val="0"/>
                <w:iCs w:val="0"/>
                <w:color w:val="000000"/>
                <w:kern w:val="0"/>
                <w:sz w:val="20"/>
                <w:szCs w:val="20"/>
                <w:highlight w:val="none"/>
                <w:u w:val="none"/>
                <w:lang w:val="en-US" w:eastAsia="zh-CN" w:bidi="ar"/>
              </w:rPr>
              <w:t>000163014000</w:t>
            </w:r>
          </w:p>
        </w:tc>
        <w:tc>
          <w:tcPr>
            <w:tcW w:w="67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州级</w:t>
            </w:r>
          </w:p>
        </w:tc>
        <w:tc>
          <w:tcPr>
            <w:tcW w:w="18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实施层级调整为：州级、县市级。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270" w:type="pct"/>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14</w:t>
            </w:r>
          </w:p>
        </w:tc>
        <w:tc>
          <w:tcPr>
            <w:tcW w:w="160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公章刻制业特种许可证核发</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430109078W00</w:t>
            </w:r>
          </w:p>
        </w:tc>
        <w:tc>
          <w:tcPr>
            <w:tcW w:w="67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县市级</w:t>
            </w:r>
          </w:p>
        </w:tc>
        <w:tc>
          <w:tcPr>
            <w:tcW w:w="18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事项编码调整为：000109026000。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70" w:type="pct"/>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15</w:t>
            </w:r>
          </w:p>
        </w:tc>
        <w:tc>
          <w:tcPr>
            <w:tcW w:w="160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集会游行示威审批</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430109007W00</w:t>
            </w:r>
          </w:p>
        </w:tc>
        <w:tc>
          <w:tcPr>
            <w:tcW w:w="67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县市级</w:t>
            </w:r>
          </w:p>
        </w:tc>
        <w:tc>
          <w:tcPr>
            <w:tcW w:w="18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事项编码和名称调整为：00010900100Y举行集会游行示威许可。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270" w:type="pct"/>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16</w:t>
            </w:r>
          </w:p>
        </w:tc>
        <w:tc>
          <w:tcPr>
            <w:tcW w:w="160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建设殡仪馆、火葬场、殡仪服务站、骨灰堂、经营性公墓、农村公益性墓地审批</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000111008000</w:t>
            </w:r>
          </w:p>
        </w:tc>
        <w:tc>
          <w:tcPr>
            <w:tcW w:w="67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县市级</w:t>
            </w:r>
          </w:p>
        </w:tc>
        <w:tc>
          <w:tcPr>
            <w:tcW w:w="18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事项名称调整为：建设殡仪馆、火葬场审批。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270" w:type="pct"/>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17</w:t>
            </w:r>
          </w:p>
        </w:tc>
        <w:tc>
          <w:tcPr>
            <w:tcW w:w="444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人工繁育国家二级保护和省重点保护野生动物审批（水生动物）</w:t>
            </w:r>
          </w:p>
        </w:tc>
        <w:tc>
          <w:tcPr>
            <w:tcW w:w="177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430164049W01</w:t>
            </w:r>
          </w:p>
        </w:tc>
        <w:tc>
          <w:tcPr>
            <w:tcW w:w="186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州级、县市级</w:t>
            </w:r>
          </w:p>
        </w:tc>
        <w:tc>
          <w:tcPr>
            <w:tcW w:w="501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事项编码调整为：430120002W00；实施层级调整为：</w:t>
            </w:r>
            <w:r>
              <w:rPr>
                <w:rFonts w:hint="eastAsia" w:ascii="仿宋_GB2312" w:hAnsi="仿宋_GB2312" w:eastAsia="仿宋_GB2312" w:cs="仿宋_GB2312"/>
                <w:color w:val="000000"/>
                <w:sz w:val="24"/>
                <w:szCs w:val="24"/>
                <w:highlight w:val="none"/>
              </w:rPr>
              <w:t>州级</w:t>
            </w:r>
            <w:r>
              <w:rPr>
                <w:rFonts w:hint="eastAsia" w:ascii="仿宋_GB2312" w:hAnsi="仿宋_GB2312" w:eastAsia="仿宋_GB2312" w:cs="仿宋_GB2312"/>
                <w:color w:val="000000"/>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270" w:type="pct"/>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18</w:t>
            </w:r>
          </w:p>
        </w:tc>
        <w:tc>
          <w:tcPr>
            <w:tcW w:w="160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建设工程（含临时建设）规划许可证核发</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000117011000</w:t>
            </w:r>
          </w:p>
        </w:tc>
        <w:tc>
          <w:tcPr>
            <w:tcW w:w="67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县市级</w:t>
            </w:r>
          </w:p>
        </w:tc>
        <w:tc>
          <w:tcPr>
            <w:tcW w:w="18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事项名称调整为：建设工程规划类许可证核发。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270" w:type="pct"/>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19</w:t>
            </w:r>
          </w:p>
        </w:tc>
        <w:tc>
          <w:tcPr>
            <w:tcW w:w="160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开采矿产资源审批</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00011501600Y</w:t>
            </w:r>
          </w:p>
        </w:tc>
        <w:tc>
          <w:tcPr>
            <w:tcW w:w="67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州级、县市级</w:t>
            </w:r>
          </w:p>
        </w:tc>
        <w:tc>
          <w:tcPr>
            <w:tcW w:w="18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实施层级调整为：</w:t>
            </w:r>
            <w:r>
              <w:rPr>
                <w:rFonts w:hint="eastAsia" w:ascii="仿宋_GB2312" w:hAnsi="仿宋_GB2312" w:eastAsia="仿宋_GB2312" w:cs="仿宋_GB2312"/>
                <w:color w:val="000000"/>
                <w:sz w:val="24"/>
                <w:szCs w:val="24"/>
                <w:highlight w:val="none"/>
              </w:rPr>
              <w:t>州级</w:t>
            </w:r>
            <w:r>
              <w:rPr>
                <w:rFonts w:hint="eastAsia" w:ascii="仿宋_GB2312" w:hAnsi="仿宋_GB2312" w:eastAsia="仿宋_GB2312" w:cs="仿宋_GB2312"/>
                <w:color w:val="000000"/>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270" w:type="pct"/>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20</w:t>
            </w:r>
          </w:p>
        </w:tc>
        <w:tc>
          <w:tcPr>
            <w:tcW w:w="160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建设项目环境影响评价审批（省市县）</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000116055000</w:t>
            </w:r>
          </w:p>
        </w:tc>
        <w:tc>
          <w:tcPr>
            <w:tcW w:w="67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州级、县市级</w:t>
            </w:r>
          </w:p>
        </w:tc>
        <w:tc>
          <w:tcPr>
            <w:tcW w:w="18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事项名称调整为：建设项目环境影响评价审批（海洋工程、核与辐射类除外）。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270" w:type="pct"/>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21</w:t>
            </w:r>
          </w:p>
        </w:tc>
        <w:tc>
          <w:tcPr>
            <w:tcW w:w="160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防治污染设施拆除或闲置审批</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000116003000</w:t>
            </w:r>
          </w:p>
        </w:tc>
        <w:tc>
          <w:tcPr>
            <w:tcW w:w="67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州级、县市级</w:t>
            </w:r>
          </w:p>
        </w:tc>
        <w:tc>
          <w:tcPr>
            <w:tcW w:w="18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实施层级调整为：县市级。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270" w:type="pct"/>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22</w:t>
            </w:r>
          </w:p>
        </w:tc>
        <w:tc>
          <w:tcPr>
            <w:tcW w:w="160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贮存危险废物超过一年的批准</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000116057000</w:t>
            </w:r>
          </w:p>
        </w:tc>
        <w:tc>
          <w:tcPr>
            <w:tcW w:w="67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州级</w:t>
            </w:r>
          </w:p>
        </w:tc>
        <w:tc>
          <w:tcPr>
            <w:tcW w:w="18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实施层级调整为：</w:t>
            </w:r>
            <w:r>
              <w:rPr>
                <w:rFonts w:hint="eastAsia" w:ascii="仿宋_GB2312" w:hAnsi="仿宋_GB2312" w:eastAsia="仿宋_GB2312" w:cs="仿宋_GB2312"/>
                <w:color w:val="000000"/>
                <w:sz w:val="24"/>
                <w:szCs w:val="24"/>
                <w:highlight w:val="none"/>
              </w:rPr>
              <w:t>州级、县市级</w:t>
            </w:r>
            <w:r>
              <w:rPr>
                <w:rFonts w:hint="eastAsia" w:ascii="仿宋_GB2312" w:hAnsi="仿宋_GB2312" w:eastAsia="仿宋_GB2312" w:cs="仿宋_GB2312"/>
                <w:color w:val="000000"/>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270" w:type="pct"/>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23</w:t>
            </w:r>
          </w:p>
        </w:tc>
        <w:tc>
          <w:tcPr>
            <w:tcW w:w="160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农村村民宅基地审批</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000115044000</w:t>
            </w:r>
          </w:p>
        </w:tc>
        <w:tc>
          <w:tcPr>
            <w:tcW w:w="67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县市级</w:t>
            </w:r>
          </w:p>
        </w:tc>
        <w:tc>
          <w:tcPr>
            <w:tcW w:w="18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事项编码调整为：000115004000。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270" w:type="pct"/>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24</w:t>
            </w:r>
          </w:p>
        </w:tc>
        <w:tc>
          <w:tcPr>
            <w:tcW w:w="160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国内水路运输经营许可（不含省际旅客、危险品货物水路运输许可）</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000118015000</w:t>
            </w:r>
          </w:p>
        </w:tc>
        <w:tc>
          <w:tcPr>
            <w:tcW w:w="67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州级、县市级</w:t>
            </w:r>
          </w:p>
        </w:tc>
        <w:tc>
          <w:tcPr>
            <w:tcW w:w="18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实施层级调整为：</w:t>
            </w:r>
            <w:r>
              <w:rPr>
                <w:rFonts w:hint="eastAsia" w:ascii="仿宋_GB2312" w:hAnsi="仿宋_GB2312" w:eastAsia="仿宋_GB2312" w:cs="仿宋_GB2312"/>
                <w:color w:val="000000"/>
                <w:sz w:val="24"/>
                <w:szCs w:val="24"/>
                <w:highlight w:val="none"/>
              </w:rPr>
              <w:t>州级</w:t>
            </w:r>
            <w:r>
              <w:rPr>
                <w:rFonts w:hint="eastAsia" w:ascii="仿宋_GB2312" w:hAnsi="仿宋_GB2312" w:eastAsia="仿宋_GB2312" w:cs="仿宋_GB2312"/>
                <w:color w:val="000000"/>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270" w:type="pct"/>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25</w:t>
            </w:r>
          </w:p>
        </w:tc>
        <w:tc>
          <w:tcPr>
            <w:tcW w:w="160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国家重点公路工程设计审批</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000118028000</w:t>
            </w:r>
          </w:p>
        </w:tc>
        <w:tc>
          <w:tcPr>
            <w:tcW w:w="67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州级、县市级</w:t>
            </w:r>
          </w:p>
        </w:tc>
        <w:tc>
          <w:tcPr>
            <w:tcW w:w="18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实施层级调整为：</w:t>
            </w:r>
            <w:r>
              <w:rPr>
                <w:rFonts w:hint="eastAsia" w:ascii="仿宋_GB2312" w:hAnsi="仿宋_GB2312" w:eastAsia="仿宋_GB2312" w:cs="仿宋_GB2312"/>
                <w:color w:val="000000"/>
                <w:sz w:val="24"/>
                <w:szCs w:val="24"/>
                <w:highlight w:val="none"/>
              </w:rPr>
              <w:t>州级</w:t>
            </w:r>
            <w:r>
              <w:rPr>
                <w:rFonts w:hint="eastAsia" w:ascii="仿宋_GB2312" w:hAnsi="仿宋_GB2312" w:eastAsia="仿宋_GB2312" w:cs="仿宋_GB2312"/>
                <w:color w:val="000000"/>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270" w:type="pct"/>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26</w:t>
            </w:r>
          </w:p>
        </w:tc>
        <w:tc>
          <w:tcPr>
            <w:tcW w:w="160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放射性物品道路运输经营许可</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000118036000</w:t>
            </w:r>
          </w:p>
        </w:tc>
        <w:tc>
          <w:tcPr>
            <w:tcW w:w="67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州级、县市级</w:t>
            </w:r>
          </w:p>
        </w:tc>
        <w:tc>
          <w:tcPr>
            <w:tcW w:w="18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实施层级调整为：</w:t>
            </w:r>
            <w:r>
              <w:rPr>
                <w:rFonts w:hint="eastAsia" w:ascii="仿宋_GB2312" w:hAnsi="仿宋_GB2312" w:eastAsia="仿宋_GB2312" w:cs="仿宋_GB2312"/>
                <w:color w:val="000000"/>
                <w:sz w:val="24"/>
                <w:szCs w:val="24"/>
                <w:highlight w:val="none"/>
              </w:rPr>
              <w:t>州级</w:t>
            </w:r>
            <w:r>
              <w:rPr>
                <w:rFonts w:hint="eastAsia" w:ascii="仿宋_GB2312" w:hAnsi="仿宋_GB2312" w:eastAsia="仿宋_GB2312" w:cs="仿宋_GB2312"/>
                <w:color w:val="000000"/>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270" w:type="pct"/>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27</w:t>
            </w:r>
          </w:p>
        </w:tc>
        <w:tc>
          <w:tcPr>
            <w:tcW w:w="160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放射性物品道路运输从业人员资格证核发</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000118055000</w:t>
            </w:r>
          </w:p>
        </w:tc>
        <w:tc>
          <w:tcPr>
            <w:tcW w:w="67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州级、县市级</w:t>
            </w:r>
          </w:p>
        </w:tc>
        <w:tc>
          <w:tcPr>
            <w:tcW w:w="18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实施层级调整为：</w:t>
            </w:r>
            <w:r>
              <w:rPr>
                <w:rFonts w:hint="eastAsia" w:ascii="仿宋_GB2312" w:hAnsi="仿宋_GB2312" w:eastAsia="仿宋_GB2312" w:cs="仿宋_GB2312"/>
                <w:color w:val="000000"/>
                <w:sz w:val="24"/>
                <w:szCs w:val="24"/>
                <w:highlight w:val="none"/>
              </w:rPr>
              <w:t>州级</w:t>
            </w:r>
            <w:r>
              <w:rPr>
                <w:rFonts w:hint="eastAsia" w:ascii="仿宋_GB2312" w:hAnsi="仿宋_GB2312" w:eastAsia="仿宋_GB2312" w:cs="仿宋_GB2312"/>
                <w:color w:val="000000"/>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270" w:type="pct"/>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28</w:t>
            </w:r>
          </w:p>
        </w:tc>
        <w:tc>
          <w:tcPr>
            <w:tcW w:w="160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渔业船舶及船用产品检验</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000118082000</w:t>
            </w:r>
          </w:p>
        </w:tc>
        <w:tc>
          <w:tcPr>
            <w:tcW w:w="67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州级、县市级</w:t>
            </w:r>
          </w:p>
        </w:tc>
        <w:tc>
          <w:tcPr>
            <w:tcW w:w="18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实施层级调整为：</w:t>
            </w:r>
            <w:r>
              <w:rPr>
                <w:rFonts w:hint="eastAsia" w:ascii="仿宋_GB2312" w:hAnsi="仿宋_GB2312" w:eastAsia="仿宋_GB2312" w:cs="仿宋_GB2312"/>
                <w:color w:val="000000"/>
                <w:sz w:val="24"/>
                <w:szCs w:val="24"/>
                <w:highlight w:val="none"/>
              </w:rPr>
              <w:t>州级</w:t>
            </w:r>
            <w:r>
              <w:rPr>
                <w:rFonts w:hint="eastAsia" w:ascii="仿宋_GB2312" w:hAnsi="仿宋_GB2312" w:eastAsia="仿宋_GB2312" w:cs="仿宋_GB2312"/>
                <w:color w:val="000000"/>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270" w:type="pct"/>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29</w:t>
            </w:r>
          </w:p>
        </w:tc>
        <w:tc>
          <w:tcPr>
            <w:tcW w:w="160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出租汽车经营许可</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000118022000</w:t>
            </w:r>
          </w:p>
        </w:tc>
        <w:tc>
          <w:tcPr>
            <w:tcW w:w="67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县市级</w:t>
            </w:r>
          </w:p>
        </w:tc>
        <w:tc>
          <w:tcPr>
            <w:tcW w:w="18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实施层级调整为：</w:t>
            </w:r>
            <w:r>
              <w:rPr>
                <w:rFonts w:hint="eastAsia" w:ascii="仿宋_GB2312" w:hAnsi="仿宋_GB2312" w:eastAsia="仿宋_GB2312" w:cs="仿宋_GB2312"/>
                <w:color w:val="000000"/>
                <w:sz w:val="24"/>
                <w:szCs w:val="24"/>
                <w:highlight w:val="none"/>
              </w:rPr>
              <w:t>州级、县市级</w:t>
            </w:r>
            <w:r>
              <w:rPr>
                <w:rFonts w:hint="eastAsia" w:ascii="仿宋_GB2312" w:hAnsi="仿宋_GB2312" w:eastAsia="仿宋_GB2312" w:cs="仿宋_GB2312"/>
                <w:color w:val="000000"/>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270" w:type="pct"/>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30</w:t>
            </w:r>
          </w:p>
        </w:tc>
        <w:tc>
          <w:tcPr>
            <w:tcW w:w="160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车辆运营证核发</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000118023000</w:t>
            </w:r>
          </w:p>
        </w:tc>
        <w:tc>
          <w:tcPr>
            <w:tcW w:w="67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县市级</w:t>
            </w:r>
          </w:p>
        </w:tc>
        <w:tc>
          <w:tcPr>
            <w:tcW w:w="18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实施层级调整为：</w:t>
            </w:r>
            <w:r>
              <w:rPr>
                <w:rFonts w:hint="eastAsia" w:ascii="仿宋_GB2312" w:hAnsi="仿宋_GB2312" w:eastAsia="仿宋_GB2312" w:cs="仿宋_GB2312"/>
                <w:color w:val="000000"/>
                <w:sz w:val="24"/>
                <w:szCs w:val="24"/>
                <w:highlight w:val="none"/>
              </w:rPr>
              <w:t>州级、县市级</w:t>
            </w:r>
            <w:r>
              <w:rPr>
                <w:rFonts w:hint="eastAsia" w:ascii="仿宋_GB2312" w:hAnsi="仿宋_GB2312" w:eastAsia="仿宋_GB2312" w:cs="仿宋_GB2312"/>
                <w:color w:val="000000"/>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270" w:type="pct"/>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31</w:t>
            </w:r>
          </w:p>
        </w:tc>
        <w:tc>
          <w:tcPr>
            <w:tcW w:w="160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跨越、穿越公路及在公路用地范围内架设、埋设管线、电缆等设施，或者利用公路桥梁、公路隧道、涵洞铺设电缆等设施许可</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000118031000</w:t>
            </w:r>
          </w:p>
        </w:tc>
        <w:tc>
          <w:tcPr>
            <w:tcW w:w="67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县市级</w:t>
            </w:r>
          </w:p>
        </w:tc>
        <w:tc>
          <w:tcPr>
            <w:tcW w:w="18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事项名称调整为：跨越、穿越公路修建桥梁、渡槽或者架设、埋设管道、电缆等设施，及在公路用地范围内架设、埋设管线、电缆等设施，或者利用公路桥梁、公路隧道、涵洞铺设电缆等设施许可。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270" w:type="pct"/>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32</w:t>
            </w:r>
          </w:p>
        </w:tc>
        <w:tc>
          <w:tcPr>
            <w:tcW w:w="160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建筑业企业资质核准（总承包特级、一级、部分二级及部分专业承包一级、二级除外）</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000117054002</w:t>
            </w:r>
          </w:p>
        </w:tc>
        <w:tc>
          <w:tcPr>
            <w:tcW w:w="67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州级、县市级</w:t>
            </w:r>
          </w:p>
        </w:tc>
        <w:tc>
          <w:tcPr>
            <w:tcW w:w="18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实施层级调整为：</w:t>
            </w:r>
            <w:r>
              <w:rPr>
                <w:rFonts w:hint="eastAsia" w:ascii="仿宋_GB2312" w:hAnsi="仿宋_GB2312" w:eastAsia="仿宋_GB2312" w:cs="仿宋_GB2312"/>
                <w:color w:val="000000"/>
                <w:sz w:val="24"/>
                <w:szCs w:val="24"/>
                <w:highlight w:val="none"/>
              </w:rPr>
              <w:t>州级</w:t>
            </w:r>
            <w:r>
              <w:rPr>
                <w:rFonts w:hint="eastAsia" w:ascii="仿宋_GB2312" w:hAnsi="仿宋_GB2312" w:eastAsia="仿宋_GB2312" w:cs="仿宋_GB2312"/>
                <w:color w:val="000000"/>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270" w:type="pct"/>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33</w:t>
            </w:r>
          </w:p>
        </w:tc>
        <w:tc>
          <w:tcPr>
            <w:tcW w:w="160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权限内单独修建人防工程的设计审查、开工报告批准、竣工验收备案</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430199001W0Y</w:t>
            </w:r>
          </w:p>
        </w:tc>
        <w:tc>
          <w:tcPr>
            <w:tcW w:w="67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州级、县市级</w:t>
            </w:r>
          </w:p>
        </w:tc>
        <w:tc>
          <w:tcPr>
            <w:tcW w:w="18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事项名称调整为：权限内单独修建人防工程的设计审查、开工报告批准、质量和安全监督、竣工验收备案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270" w:type="pct"/>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34</w:t>
            </w:r>
          </w:p>
        </w:tc>
        <w:tc>
          <w:tcPr>
            <w:tcW w:w="160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拆除、改造、报废人防工程及通信设施审批</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430199023W00</w:t>
            </w:r>
          </w:p>
        </w:tc>
        <w:tc>
          <w:tcPr>
            <w:tcW w:w="67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州级、县市级</w:t>
            </w:r>
          </w:p>
        </w:tc>
        <w:tc>
          <w:tcPr>
            <w:tcW w:w="18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事项编码调整为：430199003W0Y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270" w:type="pct"/>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35</w:t>
            </w:r>
          </w:p>
        </w:tc>
        <w:tc>
          <w:tcPr>
            <w:tcW w:w="160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报废汽车回收（拆解）企业资格认定</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000121007000</w:t>
            </w:r>
          </w:p>
        </w:tc>
        <w:tc>
          <w:tcPr>
            <w:tcW w:w="67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州级</w:t>
            </w:r>
          </w:p>
        </w:tc>
        <w:tc>
          <w:tcPr>
            <w:tcW w:w="18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事项名称调整为：报废机动车回收企业资质认定。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jc w:val="center"/>
        </w:trPr>
        <w:tc>
          <w:tcPr>
            <w:tcW w:w="270" w:type="pct"/>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36</w:t>
            </w:r>
          </w:p>
        </w:tc>
        <w:tc>
          <w:tcPr>
            <w:tcW w:w="160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特种设备检验、检测人员资格认定，特种设备作业人员资格认定</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000131009000</w:t>
            </w:r>
          </w:p>
        </w:tc>
        <w:tc>
          <w:tcPr>
            <w:tcW w:w="67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州级</w:t>
            </w:r>
          </w:p>
        </w:tc>
        <w:tc>
          <w:tcPr>
            <w:tcW w:w="18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事项编码和名称调整为：000131033000特种设备安全管理人员和作业人员资格认定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270" w:type="pct"/>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37</w:t>
            </w:r>
          </w:p>
        </w:tc>
        <w:tc>
          <w:tcPr>
            <w:tcW w:w="160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食品（含保健食品）生产许可</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000131023000</w:t>
            </w:r>
          </w:p>
        </w:tc>
        <w:tc>
          <w:tcPr>
            <w:tcW w:w="67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州级</w:t>
            </w:r>
          </w:p>
        </w:tc>
        <w:tc>
          <w:tcPr>
            <w:tcW w:w="18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事项名称调整为：食品生产许可。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270" w:type="pct"/>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38</w:t>
            </w:r>
          </w:p>
        </w:tc>
        <w:tc>
          <w:tcPr>
            <w:tcW w:w="160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个体工商户注册、变更、注销登记</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000131004000</w:t>
            </w:r>
          </w:p>
        </w:tc>
        <w:tc>
          <w:tcPr>
            <w:tcW w:w="67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县市级</w:t>
            </w:r>
          </w:p>
        </w:tc>
        <w:tc>
          <w:tcPr>
            <w:tcW w:w="18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事项名称调整为：个体工商户设立、变更、注销登记。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270" w:type="pct"/>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39</w:t>
            </w:r>
          </w:p>
        </w:tc>
        <w:tc>
          <w:tcPr>
            <w:tcW w:w="160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计量标准器具核准</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000131012000</w:t>
            </w:r>
          </w:p>
        </w:tc>
        <w:tc>
          <w:tcPr>
            <w:tcW w:w="67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州级</w:t>
            </w:r>
          </w:p>
        </w:tc>
        <w:tc>
          <w:tcPr>
            <w:tcW w:w="18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实施层级调整为：</w:t>
            </w:r>
            <w:r>
              <w:rPr>
                <w:rFonts w:hint="eastAsia" w:ascii="仿宋_GB2312" w:hAnsi="仿宋_GB2312" w:eastAsia="仿宋_GB2312" w:cs="仿宋_GB2312"/>
                <w:color w:val="000000"/>
                <w:sz w:val="24"/>
                <w:szCs w:val="24"/>
                <w:highlight w:val="none"/>
              </w:rPr>
              <w:t>州级</w:t>
            </w:r>
            <w:r>
              <w:rPr>
                <w:rFonts w:hint="eastAsia" w:ascii="仿宋_GB2312" w:hAnsi="仿宋_GB2312" w:eastAsia="仿宋_GB2312" w:cs="仿宋_GB2312"/>
                <w:color w:val="000000"/>
                <w:sz w:val="24"/>
                <w:szCs w:val="24"/>
                <w:highlight w:val="none"/>
                <w:lang w:val="en-US" w:eastAsia="zh-CN"/>
              </w:rPr>
              <w:t>、县市级。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270" w:type="pct"/>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40</w:t>
            </w:r>
          </w:p>
        </w:tc>
        <w:tc>
          <w:tcPr>
            <w:tcW w:w="160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承担国家法定计量检定机构任务授权</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000131015000</w:t>
            </w:r>
          </w:p>
        </w:tc>
        <w:tc>
          <w:tcPr>
            <w:tcW w:w="67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州级</w:t>
            </w:r>
          </w:p>
        </w:tc>
        <w:tc>
          <w:tcPr>
            <w:tcW w:w="18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实施层级调整为：</w:t>
            </w:r>
            <w:r>
              <w:rPr>
                <w:rFonts w:hint="eastAsia" w:ascii="仿宋_GB2312" w:hAnsi="仿宋_GB2312" w:eastAsia="仿宋_GB2312" w:cs="仿宋_GB2312"/>
                <w:color w:val="000000"/>
                <w:sz w:val="24"/>
                <w:szCs w:val="24"/>
                <w:highlight w:val="none"/>
              </w:rPr>
              <w:t>州级</w:t>
            </w:r>
            <w:r>
              <w:rPr>
                <w:rFonts w:hint="eastAsia" w:ascii="仿宋_GB2312" w:hAnsi="仿宋_GB2312" w:eastAsia="仿宋_GB2312" w:cs="仿宋_GB2312"/>
                <w:color w:val="000000"/>
                <w:sz w:val="24"/>
                <w:szCs w:val="24"/>
                <w:highlight w:val="none"/>
                <w:lang w:val="en-US" w:eastAsia="zh-CN"/>
              </w:rPr>
              <w:t>、县市级。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270" w:type="pct"/>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41</w:t>
            </w:r>
          </w:p>
        </w:tc>
        <w:tc>
          <w:tcPr>
            <w:tcW w:w="160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移动式压力容器和气瓶充装资质许可</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430131007W00</w:t>
            </w:r>
          </w:p>
        </w:tc>
        <w:tc>
          <w:tcPr>
            <w:tcW w:w="67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州级</w:t>
            </w:r>
          </w:p>
        </w:tc>
        <w:tc>
          <w:tcPr>
            <w:tcW w:w="18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事项编码和名称调整为：000131035000移动式压力容器、气瓶充装许可。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270" w:type="pct"/>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42</w:t>
            </w:r>
          </w:p>
        </w:tc>
        <w:tc>
          <w:tcPr>
            <w:tcW w:w="160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临时占用林地审批</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000164116000</w:t>
            </w:r>
          </w:p>
        </w:tc>
        <w:tc>
          <w:tcPr>
            <w:tcW w:w="67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州级、县市级</w:t>
            </w:r>
          </w:p>
        </w:tc>
        <w:tc>
          <w:tcPr>
            <w:tcW w:w="18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事项名称调整为：临时使用林地审批。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270" w:type="pct"/>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43</w:t>
            </w:r>
          </w:p>
        </w:tc>
        <w:tc>
          <w:tcPr>
            <w:tcW w:w="160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林木种子生产经营许可核发</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000164103000</w:t>
            </w:r>
          </w:p>
        </w:tc>
        <w:tc>
          <w:tcPr>
            <w:tcW w:w="67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县市级</w:t>
            </w:r>
          </w:p>
        </w:tc>
        <w:tc>
          <w:tcPr>
            <w:tcW w:w="18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实施层级调整为：</w:t>
            </w:r>
            <w:r>
              <w:rPr>
                <w:rFonts w:hint="eastAsia" w:ascii="仿宋_GB2312" w:hAnsi="仿宋_GB2312" w:eastAsia="仿宋_GB2312" w:cs="仿宋_GB2312"/>
                <w:color w:val="000000"/>
                <w:sz w:val="24"/>
                <w:szCs w:val="24"/>
                <w:highlight w:val="none"/>
              </w:rPr>
              <w:t>州级</w:t>
            </w:r>
            <w:r>
              <w:rPr>
                <w:rFonts w:hint="eastAsia" w:ascii="仿宋_GB2312" w:hAnsi="仿宋_GB2312" w:eastAsia="仿宋_GB2312" w:cs="仿宋_GB2312"/>
                <w:color w:val="000000"/>
                <w:sz w:val="24"/>
                <w:szCs w:val="24"/>
                <w:highlight w:val="none"/>
                <w:lang w:val="en-US" w:eastAsia="zh-CN"/>
              </w:rPr>
              <w:t>、县市级。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270" w:type="pct"/>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44</w:t>
            </w:r>
          </w:p>
        </w:tc>
        <w:tc>
          <w:tcPr>
            <w:tcW w:w="160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不同行政区域边界水工程批准</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000119007000</w:t>
            </w:r>
          </w:p>
        </w:tc>
        <w:tc>
          <w:tcPr>
            <w:tcW w:w="67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州级、县市级</w:t>
            </w:r>
          </w:p>
        </w:tc>
        <w:tc>
          <w:tcPr>
            <w:tcW w:w="18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实施层级调整为：</w:t>
            </w:r>
            <w:r>
              <w:rPr>
                <w:rFonts w:hint="eastAsia" w:ascii="仿宋_GB2312" w:hAnsi="仿宋_GB2312" w:eastAsia="仿宋_GB2312" w:cs="仿宋_GB2312"/>
                <w:color w:val="000000"/>
                <w:sz w:val="24"/>
                <w:szCs w:val="24"/>
                <w:highlight w:val="none"/>
              </w:rPr>
              <w:t>州级</w:t>
            </w:r>
            <w:r>
              <w:rPr>
                <w:rFonts w:hint="eastAsia" w:ascii="仿宋_GB2312" w:hAnsi="仿宋_GB2312" w:eastAsia="仿宋_GB2312" w:cs="仿宋_GB2312"/>
                <w:color w:val="000000"/>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270" w:type="pct"/>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45</w:t>
            </w:r>
          </w:p>
        </w:tc>
        <w:tc>
          <w:tcPr>
            <w:tcW w:w="160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互联网上网服务营业场所经营单位设立审批</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000122011000</w:t>
            </w:r>
          </w:p>
        </w:tc>
        <w:tc>
          <w:tcPr>
            <w:tcW w:w="67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县市级</w:t>
            </w:r>
          </w:p>
        </w:tc>
        <w:tc>
          <w:tcPr>
            <w:tcW w:w="18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事项名称调整为：申请从事互联网上网服务经营活动审批。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270" w:type="pct"/>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46</w:t>
            </w:r>
          </w:p>
        </w:tc>
        <w:tc>
          <w:tcPr>
            <w:tcW w:w="160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省级行政区域内经营广播电视节目传送业务审批</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00013200800Y</w:t>
            </w:r>
          </w:p>
        </w:tc>
        <w:tc>
          <w:tcPr>
            <w:tcW w:w="67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州级</w:t>
            </w:r>
          </w:p>
        </w:tc>
        <w:tc>
          <w:tcPr>
            <w:tcW w:w="18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实施层级调整为：</w:t>
            </w:r>
            <w:r>
              <w:rPr>
                <w:rFonts w:hint="eastAsia" w:ascii="仿宋_GB2312" w:hAnsi="仿宋_GB2312" w:eastAsia="仿宋_GB2312" w:cs="仿宋_GB2312"/>
                <w:color w:val="000000"/>
                <w:sz w:val="24"/>
                <w:szCs w:val="24"/>
                <w:highlight w:val="none"/>
              </w:rPr>
              <w:t>州级</w:t>
            </w:r>
            <w:r>
              <w:rPr>
                <w:rFonts w:hint="eastAsia" w:ascii="仿宋_GB2312" w:hAnsi="仿宋_GB2312" w:eastAsia="仿宋_GB2312" w:cs="仿宋_GB2312"/>
                <w:color w:val="000000"/>
                <w:sz w:val="24"/>
                <w:szCs w:val="24"/>
                <w:highlight w:val="none"/>
                <w:lang w:eastAsia="zh-CN"/>
              </w:rPr>
              <w:t>、</w:t>
            </w:r>
            <w:r>
              <w:rPr>
                <w:rFonts w:hint="eastAsia" w:ascii="仿宋_GB2312" w:hAnsi="仿宋_GB2312" w:eastAsia="仿宋_GB2312" w:cs="仿宋_GB2312"/>
                <w:color w:val="000000"/>
                <w:sz w:val="24"/>
                <w:szCs w:val="24"/>
                <w:highlight w:val="none"/>
              </w:rPr>
              <w:t>县市级</w:t>
            </w:r>
            <w:r>
              <w:rPr>
                <w:rFonts w:hint="eastAsia" w:ascii="仿宋_GB2312" w:hAnsi="仿宋_GB2312" w:eastAsia="仿宋_GB2312" w:cs="仿宋_GB2312"/>
                <w:color w:val="000000"/>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jc w:val="center"/>
        </w:trPr>
        <w:tc>
          <w:tcPr>
            <w:tcW w:w="270" w:type="pct"/>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47</w:t>
            </w:r>
          </w:p>
        </w:tc>
        <w:tc>
          <w:tcPr>
            <w:tcW w:w="160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卫星电视广播地面接收设施安装许可审批</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000132020000</w:t>
            </w:r>
          </w:p>
        </w:tc>
        <w:tc>
          <w:tcPr>
            <w:tcW w:w="67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州级</w:t>
            </w:r>
          </w:p>
        </w:tc>
        <w:tc>
          <w:tcPr>
            <w:tcW w:w="18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实施层级调整为：</w:t>
            </w:r>
            <w:r>
              <w:rPr>
                <w:rFonts w:hint="eastAsia" w:ascii="仿宋_GB2312" w:hAnsi="仿宋_GB2312" w:eastAsia="仿宋_GB2312" w:cs="仿宋_GB2312"/>
                <w:color w:val="000000"/>
                <w:sz w:val="24"/>
                <w:szCs w:val="24"/>
                <w:highlight w:val="none"/>
              </w:rPr>
              <w:t>州级</w:t>
            </w:r>
            <w:r>
              <w:rPr>
                <w:rFonts w:hint="eastAsia" w:ascii="仿宋_GB2312" w:hAnsi="仿宋_GB2312" w:eastAsia="仿宋_GB2312" w:cs="仿宋_GB2312"/>
                <w:color w:val="000000"/>
                <w:sz w:val="24"/>
                <w:szCs w:val="24"/>
                <w:highlight w:val="none"/>
                <w:lang w:eastAsia="zh-CN"/>
              </w:rPr>
              <w:t>、</w:t>
            </w:r>
            <w:r>
              <w:rPr>
                <w:rFonts w:hint="eastAsia" w:ascii="仿宋_GB2312" w:hAnsi="仿宋_GB2312" w:eastAsia="仿宋_GB2312" w:cs="仿宋_GB2312"/>
                <w:color w:val="000000"/>
                <w:sz w:val="24"/>
                <w:szCs w:val="24"/>
                <w:highlight w:val="none"/>
              </w:rPr>
              <w:t>县市级</w:t>
            </w:r>
            <w:r>
              <w:rPr>
                <w:rFonts w:hint="eastAsia" w:ascii="仿宋_GB2312" w:hAnsi="仿宋_GB2312" w:eastAsia="仿宋_GB2312" w:cs="仿宋_GB2312"/>
                <w:color w:val="000000"/>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270" w:type="pct"/>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48</w:t>
            </w:r>
          </w:p>
        </w:tc>
        <w:tc>
          <w:tcPr>
            <w:tcW w:w="160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核定为文物保护单位的属于国家所有的纪念建筑物或者古建筑改变用途审批</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000168007000</w:t>
            </w:r>
          </w:p>
        </w:tc>
        <w:tc>
          <w:tcPr>
            <w:tcW w:w="67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州级</w:t>
            </w:r>
          </w:p>
        </w:tc>
        <w:tc>
          <w:tcPr>
            <w:tcW w:w="18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实施层级调整为：</w:t>
            </w:r>
            <w:r>
              <w:rPr>
                <w:rFonts w:hint="eastAsia" w:ascii="仿宋_GB2312" w:hAnsi="仿宋_GB2312" w:eastAsia="仿宋_GB2312" w:cs="仿宋_GB2312"/>
                <w:color w:val="000000"/>
                <w:sz w:val="24"/>
                <w:szCs w:val="24"/>
                <w:highlight w:val="none"/>
              </w:rPr>
              <w:t>州级</w:t>
            </w:r>
            <w:r>
              <w:rPr>
                <w:rFonts w:hint="eastAsia" w:ascii="仿宋_GB2312" w:hAnsi="仿宋_GB2312" w:eastAsia="仿宋_GB2312" w:cs="仿宋_GB2312"/>
                <w:color w:val="000000"/>
                <w:sz w:val="24"/>
                <w:szCs w:val="24"/>
                <w:highlight w:val="none"/>
                <w:lang w:eastAsia="zh-CN"/>
              </w:rPr>
              <w:t>、</w:t>
            </w:r>
            <w:r>
              <w:rPr>
                <w:rFonts w:hint="eastAsia" w:ascii="仿宋_GB2312" w:hAnsi="仿宋_GB2312" w:eastAsia="仿宋_GB2312" w:cs="仿宋_GB2312"/>
                <w:color w:val="000000"/>
                <w:sz w:val="24"/>
                <w:szCs w:val="24"/>
                <w:highlight w:val="none"/>
              </w:rPr>
              <w:t>县市级</w:t>
            </w:r>
            <w:r>
              <w:rPr>
                <w:rFonts w:hint="eastAsia" w:ascii="仿宋_GB2312" w:hAnsi="仿宋_GB2312" w:eastAsia="仿宋_GB2312" w:cs="仿宋_GB2312"/>
                <w:color w:val="000000"/>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270" w:type="pct"/>
            <w:noWrap w:val="0"/>
            <w:vAlign w:val="center"/>
          </w:tcPr>
          <w:p>
            <w:pPr>
              <w:keepNext w:val="0"/>
              <w:keepLines w:val="0"/>
              <w:widowControl/>
              <w:suppressLineNumbers w:val="0"/>
              <w:spacing w:line="240" w:lineRule="auto"/>
              <w:jc w:val="center"/>
              <w:textAlignment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49</w:t>
            </w:r>
          </w:p>
        </w:tc>
        <w:tc>
          <w:tcPr>
            <w:tcW w:w="160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单位内部设立印刷厂登记</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000139006000</w:t>
            </w:r>
          </w:p>
        </w:tc>
        <w:tc>
          <w:tcPr>
            <w:tcW w:w="67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州级、县市级</w:t>
            </w:r>
          </w:p>
        </w:tc>
        <w:tc>
          <w:tcPr>
            <w:tcW w:w="18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实施层级调整为：</w:t>
            </w:r>
            <w:r>
              <w:rPr>
                <w:rFonts w:hint="eastAsia" w:ascii="仿宋_GB2312" w:hAnsi="仿宋_GB2312" w:eastAsia="仿宋_GB2312" w:cs="仿宋_GB2312"/>
                <w:color w:val="000000"/>
                <w:sz w:val="24"/>
                <w:szCs w:val="24"/>
                <w:highlight w:val="none"/>
              </w:rPr>
              <w:t>州级</w:t>
            </w:r>
            <w:r>
              <w:rPr>
                <w:rFonts w:hint="eastAsia" w:ascii="仿宋_GB2312" w:hAnsi="仿宋_GB2312" w:eastAsia="仿宋_GB2312" w:cs="仿宋_GB2312"/>
                <w:color w:val="000000"/>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270" w:type="pct"/>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50</w:t>
            </w:r>
          </w:p>
        </w:tc>
        <w:tc>
          <w:tcPr>
            <w:tcW w:w="160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停止办理或者限制办理邮政普遍服务特殊服务业务审批</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000167002000</w:t>
            </w:r>
          </w:p>
        </w:tc>
        <w:tc>
          <w:tcPr>
            <w:tcW w:w="67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州级</w:t>
            </w:r>
          </w:p>
        </w:tc>
        <w:tc>
          <w:tcPr>
            <w:tcW w:w="18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事项名称调整为：停止办理或者限制办理邮政普遍服务和特殊服务业务审批。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270" w:type="pct"/>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51</w:t>
            </w:r>
          </w:p>
        </w:tc>
        <w:tc>
          <w:tcPr>
            <w:tcW w:w="160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信息安全工程和使用财政性资金建设的信息工程项目审核</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430199016W0Y</w:t>
            </w:r>
          </w:p>
        </w:tc>
        <w:tc>
          <w:tcPr>
            <w:tcW w:w="67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州级、县市级</w:t>
            </w:r>
          </w:p>
        </w:tc>
        <w:tc>
          <w:tcPr>
            <w:tcW w:w="18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事项编码调整为：430146002W0Y；州级实施机构由州行政审批服务局调整为州大数据中心。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270" w:type="pct"/>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52</w:t>
            </w:r>
          </w:p>
        </w:tc>
        <w:tc>
          <w:tcPr>
            <w:tcW w:w="160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音像制品零售、出租业务许可</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430132057W00</w:t>
            </w:r>
          </w:p>
        </w:tc>
        <w:tc>
          <w:tcPr>
            <w:tcW w:w="67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县市级</w:t>
            </w:r>
          </w:p>
        </w:tc>
        <w:tc>
          <w:tcPr>
            <w:tcW w:w="18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事项编码调整为：430139001W00。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270" w:type="pct"/>
            <w:noWrap w:val="0"/>
            <w:vAlign w:val="center"/>
          </w:tcPr>
          <w:p>
            <w:pPr>
              <w:keepNext w:val="0"/>
              <w:keepLines w:val="0"/>
              <w:widowControl/>
              <w:suppressLineNumbers w:val="0"/>
              <w:spacing w:line="240" w:lineRule="auto"/>
              <w:jc w:val="center"/>
              <w:textAlignment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53</w:t>
            </w:r>
          </w:p>
        </w:tc>
        <w:tc>
          <w:tcPr>
            <w:tcW w:w="160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对纳税人延期申报的核准</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000130003000</w:t>
            </w:r>
          </w:p>
        </w:tc>
        <w:tc>
          <w:tcPr>
            <w:tcW w:w="67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州级、县市级</w:t>
            </w:r>
          </w:p>
        </w:tc>
        <w:tc>
          <w:tcPr>
            <w:tcW w:w="18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实施层级调整为：</w:t>
            </w:r>
            <w:r>
              <w:rPr>
                <w:rFonts w:hint="eastAsia" w:ascii="仿宋_GB2312" w:hAnsi="仿宋_GB2312" w:eastAsia="仿宋_GB2312" w:cs="仿宋_GB2312"/>
                <w:color w:val="000000"/>
                <w:sz w:val="24"/>
                <w:szCs w:val="24"/>
                <w:highlight w:val="none"/>
              </w:rPr>
              <w:t>县市级</w:t>
            </w:r>
            <w:r>
              <w:rPr>
                <w:rFonts w:hint="eastAsia" w:ascii="仿宋_GB2312" w:hAnsi="仿宋_GB2312" w:eastAsia="仿宋_GB2312" w:cs="仿宋_GB2312"/>
                <w:color w:val="000000"/>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270" w:type="pct"/>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54</w:t>
            </w:r>
          </w:p>
        </w:tc>
        <w:tc>
          <w:tcPr>
            <w:tcW w:w="160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对纳税人变更纳税定额的核准</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000130004000</w:t>
            </w:r>
          </w:p>
        </w:tc>
        <w:tc>
          <w:tcPr>
            <w:tcW w:w="67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州级、县市级</w:t>
            </w:r>
          </w:p>
        </w:tc>
        <w:tc>
          <w:tcPr>
            <w:tcW w:w="18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实施层级调整为：</w:t>
            </w:r>
            <w:r>
              <w:rPr>
                <w:rFonts w:hint="eastAsia" w:ascii="仿宋_GB2312" w:hAnsi="仿宋_GB2312" w:eastAsia="仿宋_GB2312" w:cs="仿宋_GB2312"/>
                <w:color w:val="000000"/>
                <w:sz w:val="24"/>
                <w:szCs w:val="24"/>
                <w:highlight w:val="none"/>
              </w:rPr>
              <w:t>县市级</w:t>
            </w:r>
            <w:r>
              <w:rPr>
                <w:rFonts w:hint="eastAsia" w:ascii="仿宋_GB2312" w:hAnsi="仿宋_GB2312" w:eastAsia="仿宋_GB2312" w:cs="仿宋_GB2312"/>
                <w:color w:val="000000"/>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270" w:type="pct"/>
            <w:noWrap w:val="0"/>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55</w:t>
            </w:r>
          </w:p>
        </w:tc>
        <w:tc>
          <w:tcPr>
            <w:tcW w:w="160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增值税专用发票（增值税税控系统）最高开票限额审批</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000130005000</w:t>
            </w:r>
          </w:p>
        </w:tc>
        <w:tc>
          <w:tcPr>
            <w:tcW w:w="67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州级、县市级</w:t>
            </w:r>
          </w:p>
        </w:tc>
        <w:tc>
          <w:tcPr>
            <w:tcW w:w="18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实施层级调整为：</w:t>
            </w:r>
            <w:r>
              <w:rPr>
                <w:rFonts w:hint="eastAsia" w:ascii="仿宋_GB2312" w:hAnsi="仿宋_GB2312" w:eastAsia="仿宋_GB2312" w:cs="仿宋_GB2312"/>
                <w:color w:val="000000"/>
                <w:sz w:val="24"/>
                <w:szCs w:val="24"/>
                <w:highlight w:val="none"/>
              </w:rPr>
              <w:t>县市级</w:t>
            </w:r>
            <w:r>
              <w:rPr>
                <w:rFonts w:hint="eastAsia" w:ascii="仿宋_GB2312" w:hAnsi="仿宋_GB2312" w:eastAsia="仿宋_GB2312" w:cs="仿宋_GB2312"/>
                <w:color w:val="000000"/>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70" w:type="pct"/>
            <w:noWrap w:val="0"/>
            <w:vAlign w:val="center"/>
          </w:tcPr>
          <w:p>
            <w:pPr>
              <w:keepNext w:val="0"/>
              <w:keepLines w:val="0"/>
              <w:widowControl/>
              <w:suppressLineNumbers w:val="0"/>
              <w:spacing w:line="240" w:lineRule="auto"/>
              <w:jc w:val="center"/>
              <w:textAlignment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56</w:t>
            </w:r>
          </w:p>
        </w:tc>
        <w:tc>
          <w:tcPr>
            <w:tcW w:w="160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对采取实际利润额预缴以外的其他企业所得税预缴方式的核定</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000130006000</w:t>
            </w:r>
          </w:p>
        </w:tc>
        <w:tc>
          <w:tcPr>
            <w:tcW w:w="67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州级、县市级</w:t>
            </w:r>
          </w:p>
        </w:tc>
        <w:tc>
          <w:tcPr>
            <w:tcW w:w="18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实施层级调整为：</w:t>
            </w:r>
            <w:r>
              <w:rPr>
                <w:rFonts w:hint="eastAsia" w:ascii="仿宋_GB2312" w:hAnsi="仿宋_GB2312" w:eastAsia="仿宋_GB2312" w:cs="仿宋_GB2312"/>
                <w:color w:val="000000"/>
                <w:sz w:val="24"/>
                <w:szCs w:val="24"/>
                <w:highlight w:val="none"/>
              </w:rPr>
              <w:t>县市级</w:t>
            </w:r>
            <w:r>
              <w:rPr>
                <w:rFonts w:hint="eastAsia" w:ascii="仿宋_GB2312" w:hAnsi="仿宋_GB2312" w:eastAsia="仿宋_GB2312" w:cs="仿宋_GB2312"/>
                <w:color w:val="000000"/>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70" w:type="pct"/>
            <w:noWrap w:val="0"/>
            <w:vAlign w:val="center"/>
          </w:tcPr>
          <w:p>
            <w:pPr>
              <w:keepNext w:val="0"/>
              <w:keepLines w:val="0"/>
              <w:widowControl/>
              <w:suppressLineNumbers w:val="0"/>
              <w:spacing w:line="240" w:lineRule="auto"/>
              <w:jc w:val="center"/>
              <w:textAlignment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57</w:t>
            </w:r>
          </w:p>
        </w:tc>
        <w:tc>
          <w:tcPr>
            <w:tcW w:w="160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无线电台（站）的设置、使用审批</w:t>
            </w:r>
          </w:p>
        </w:tc>
        <w:tc>
          <w:tcPr>
            <w:tcW w:w="64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000107047000</w:t>
            </w:r>
          </w:p>
        </w:tc>
        <w:tc>
          <w:tcPr>
            <w:tcW w:w="67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州级</w:t>
            </w:r>
          </w:p>
        </w:tc>
        <w:tc>
          <w:tcPr>
            <w:tcW w:w="18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事项编码和名称调整为：000107012000无线电台（站）设置、使用许可。</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183E2B"/>
    <w:rsid w:val="5C183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2021-10-20T07:34:00Z</dcterms:created>
  <dc:creator>平淡的歌</dc:creator>
  <cp:lastModifiedBy>平淡的歌</cp:lastModifiedBy>
  <dcterms:modified xsi:type="dcterms:W3CDTF">2021-10-20T07:35:34Z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