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附件2</w:t>
      </w:r>
    </w:p>
    <w:p>
      <w:pPr>
        <w:adjustRightInd w:val="0"/>
        <w:snapToGrid w:val="0"/>
        <w:spacing w:line="600" w:lineRule="exact"/>
        <w:jc w:val="center"/>
        <w:rPr>
          <w:rFonts w:hint="eastAsia" w:ascii="方正小标宋简体" w:hAnsi="方正小标宋简体" w:eastAsia="方正小标宋简体" w:cs="方正小标宋简体"/>
          <w:b w:val="0"/>
          <w:bCs w:val="0"/>
          <w:sz w:val="44"/>
          <w:szCs w:val="44"/>
          <w:highlight w:val="none"/>
          <w:lang w:eastAsia="zh-CN"/>
        </w:rPr>
      </w:pPr>
      <w:bookmarkStart w:id="0" w:name="_GoBack"/>
      <w:r>
        <w:rPr>
          <w:rFonts w:hint="eastAsia" w:ascii="方正小标宋简体" w:hAnsi="方正小标宋简体" w:eastAsia="方正小标宋简体" w:cs="方正小标宋简体"/>
          <w:b w:val="0"/>
          <w:bCs w:val="0"/>
          <w:sz w:val="44"/>
          <w:szCs w:val="44"/>
          <w:highlight w:val="none"/>
          <w:lang w:val="en-US" w:eastAsia="zh-CN"/>
        </w:rPr>
        <w:t>2021年取消的行政许可</w:t>
      </w:r>
      <w:r>
        <w:rPr>
          <w:rFonts w:hint="eastAsia" w:ascii="方正小标宋简体" w:hAnsi="方正小标宋简体" w:eastAsia="方正小标宋简体" w:cs="方正小标宋简体"/>
          <w:b w:val="0"/>
          <w:bCs w:val="0"/>
          <w:sz w:val="44"/>
          <w:szCs w:val="44"/>
          <w:highlight w:val="none"/>
        </w:rPr>
        <w:t>事项</w:t>
      </w:r>
      <w:r>
        <w:rPr>
          <w:rFonts w:hint="eastAsia" w:ascii="方正小标宋简体" w:hAnsi="方正小标宋简体" w:eastAsia="方正小标宋简体" w:cs="方正小标宋简体"/>
          <w:b w:val="0"/>
          <w:bCs w:val="0"/>
          <w:sz w:val="44"/>
          <w:szCs w:val="44"/>
          <w:highlight w:val="none"/>
          <w:lang w:val="en-US" w:eastAsia="zh-CN"/>
        </w:rPr>
        <w:t>目录</w:t>
      </w:r>
    </w:p>
    <w:bookmarkEnd w:id="0"/>
    <w:tbl>
      <w:tblPr>
        <w:tblStyle w:val="3"/>
        <w:tblW w:w="497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4"/>
        <w:gridCol w:w="4161"/>
        <w:gridCol w:w="1852"/>
        <w:gridCol w:w="1254"/>
        <w:gridCol w:w="1260"/>
        <w:gridCol w:w="1830"/>
        <w:gridCol w:w="2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blHeader/>
          <w:jc w:val="center"/>
        </w:trPr>
        <w:tc>
          <w:tcPr>
            <w:tcW w:w="271" w:type="pct"/>
            <w:noWrap w:val="0"/>
            <w:vAlign w:val="center"/>
          </w:tcPr>
          <w:p>
            <w:pPr>
              <w:spacing w:line="280" w:lineRule="exact"/>
              <w:jc w:val="center"/>
              <w:rPr>
                <w:rFonts w:hint="eastAsia" w:ascii="仿宋_GB2312" w:hAnsi="仿宋_GB2312" w:eastAsia="仿宋_GB2312" w:cs="仿宋_GB2312"/>
                <w:b/>
                <w:bCs w:val="0"/>
                <w:sz w:val="24"/>
                <w:szCs w:val="24"/>
                <w:highlight w:val="none"/>
              </w:rPr>
            </w:pPr>
            <w:r>
              <w:rPr>
                <w:rFonts w:hint="eastAsia" w:ascii="仿宋_GB2312" w:hAnsi="仿宋_GB2312" w:eastAsia="仿宋_GB2312" w:cs="仿宋_GB2312"/>
                <w:b/>
                <w:bCs w:val="0"/>
                <w:sz w:val="24"/>
                <w:szCs w:val="24"/>
                <w:highlight w:val="none"/>
              </w:rPr>
              <w:t>序号</w:t>
            </w:r>
          </w:p>
        </w:tc>
        <w:tc>
          <w:tcPr>
            <w:tcW w:w="1476" w:type="pct"/>
            <w:noWrap w:val="0"/>
            <w:vAlign w:val="center"/>
          </w:tcPr>
          <w:p>
            <w:pPr>
              <w:spacing w:line="280" w:lineRule="exact"/>
              <w:jc w:val="center"/>
              <w:rPr>
                <w:rFonts w:hint="eastAsia" w:ascii="仿宋_GB2312" w:hAnsi="仿宋_GB2312" w:eastAsia="仿宋_GB2312" w:cs="仿宋_GB2312"/>
                <w:b/>
                <w:bCs w:val="0"/>
                <w:sz w:val="24"/>
                <w:szCs w:val="24"/>
                <w:highlight w:val="none"/>
              </w:rPr>
            </w:pPr>
            <w:r>
              <w:rPr>
                <w:rFonts w:hint="eastAsia" w:ascii="仿宋_GB2312" w:hAnsi="仿宋_GB2312" w:eastAsia="仿宋_GB2312" w:cs="仿宋_GB2312"/>
                <w:b/>
                <w:bCs w:val="0"/>
                <w:sz w:val="24"/>
                <w:szCs w:val="24"/>
                <w:highlight w:val="none"/>
              </w:rPr>
              <w:t>事项名称</w:t>
            </w:r>
          </w:p>
        </w:tc>
        <w:tc>
          <w:tcPr>
            <w:tcW w:w="656" w:type="pct"/>
            <w:noWrap w:val="0"/>
            <w:vAlign w:val="center"/>
          </w:tcPr>
          <w:p>
            <w:pPr>
              <w:spacing w:line="280" w:lineRule="exact"/>
              <w:jc w:val="center"/>
              <w:rPr>
                <w:rFonts w:hint="eastAsia" w:ascii="仿宋_GB2312" w:hAnsi="仿宋_GB2312" w:eastAsia="仿宋_GB2312" w:cs="仿宋_GB2312"/>
                <w:b/>
                <w:bCs w:val="0"/>
                <w:sz w:val="24"/>
                <w:szCs w:val="24"/>
                <w:highlight w:val="none"/>
              </w:rPr>
            </w:pPr>
            <w:r>
              <w:rPr>
                <w:rFonts w:hint="eastAsia" w:ascii="仿宋_GB2312" w:hAnsi="仿宋_GB2312" w:eastAsia="仿宋_GB2312" w:cs="仿宋_GB2312"/>
                <w:b/>
                <w:bCs w:val="0"/>
                <w:sz w:val="24"/>
                <w:szCs w:val="24"/>
                <w:highlight w:val="none"/>
                <w:lang w:eastAsia="zh-CN"/>
              </w:rPr>
              <w:t>事项</w:t>
            </w:r>
            <w:r>
              <w:rPr>
                <w:rFonts w:hint="eastAsia" w:ascii="仿宋_GB2312" w:hAnsi="仿宋_GB2312" w:eastAsia="仿宋_GB2312" w:cs="仿宋_GB2312"/>
                <w:b/>
                <w:bCs w:val="0"/>
                <w:sz w:val="24"/>
                <w:szCs w:val="24"/>
                <w:highlight w:val="none"/>
              </w:rPr>
              <w:t>编码</w:t>
            </w:r>
          </w:p>
        </w:tc>
        <w:tc>
          <w:tcPr>
            <w:tcW w:w="444" w:type="pct"/>
            <w:noWrap w:val="0"/>
            <w:vAlign w:val="center"/>
          </w:tcPr>
          <w:p>
            <w:pPr>
              <w:spacing w:line="280" w:lineRule="exact"/>
              <w:jc w:val="center"/>
              <w:rPr>
                <w:rFonts w:hint="eastAsia" w:ascii="仿宋_GB2312" w:hAnsi="仿宋_GB2312" w:eastAsia="仿宋_GB2312" w:cs="仿宋_GB2312"/>
                <w:b/>
                <w:bCs w:val="0"/>
                <w:sz w:val="24"/>
                <w:szCs w:val="24"/>
                <w:highlight w:val="none"/>
                <w:lang w:eastAsia="zh-CN"/>
              </w:rPr>
            </w:pPr>
            <w:r>
              <w:rPr>
                <w:rFonts w:hint="eastAsia" w:ascii="仿宋_GB2312" w:hAnsi="仿宋_GB2312" w:eastAsia="仿宋_GB2312" w:cs="仿宋_GB2312"/>
                <w:b/>
                <w:bCs w:val="0"/>
                <w:sz w:val="24"/>
                <w:szCs w:val="24"/>
                <w:highlight w:val="none"/>
                <w:lang w:eastAsia="zh-CN"/>
              </w:rPr>
              <w:t>行使层级</w:t>
            </w:r>
          </w:p>
        </w:tc>
        <w:tc>
          <w:tcPr>
            <w:tcW w:w="446" w:type="pct"/>
            <w:noWrap w:val="0"/>
            <w:vAlign w:val="center"/>
          </w:tcPr>
          <w:p>
            <w:pPr>
              <w:spacing w:line="280" w:lineRule="exact"/>
              <w:jc w:val="center"/>
              <w:rPr>
                <w:rFonts w:hint="eastAsia" w:ascii="仿宋_GB2312" w:hAnsi="仿宋_GB2312" w:eastAsia="仿宋_GB2312" w:cs="仿宋_GB2312"/>
                <w:b/>
                <w:bCs w:val="0"/>
                <w:sz w:val="24"/>
                <w:szCs w:val="24"/>
                <w:highlight w:val="none"/>
              </w:rPr>
            </w:pPr>
            <w:r>
              <w:rPr>
                <w:rFonts w:hint="eastAsia" w:ascii="仿宋_GB2312" w:hAnsi="仿宋_GB2312" w:eastAsia="仿宋_GB2312" w:cs="仿宋_GB2312"/>
                <w:b/>
                <w:bCs w:val="0"/>
                <w:sz w:val="24"/>
                <w:szCs w:val="24"/>
                <w:highlight w:val="none"/>
              </w:rPr>
              <w:t>事项类型</w:t>
            </w:r>
          </w:p>
        </w:tc>
        <w:tc>
          <w:tcPr>
            <w:tcW w:w="649" w:type="pct"/>
            <w:noWrap w:val="0"/>
            <w:vAlign w:val="center"/>
          </w:tcPr>
          <w:p>
            <w:pPr>
              <w:spacing w:line="280" w:lineRule="exact"/>
              <w:jc w:val="center"/>
              <w:rPr>
                <w:rFonts w:hint="eastAsia" w:ascii="仿宋_GB2312" w:hAnsi="仿宋_GB2312" w:eastAsia="仿宋_GB2312" w:cs="仿宋_GB2312"/>
                <w:b/>
                <w:bCs w:val="0"/>
                <w:sz w:val="24"/>
                <w:szCs w:val="24"/>
                <w:highlight w:val="none"/>
              </w:rPr>
            </w:pPr>
            <w:r>
              <w:rPr>
                <w:rFonts w:hint="eastAsia" w:ascii="仿宋_GB2312" w:hAnsi="仿宋_GB2312" w:eastAsia="仿宋_GB2312" w:cs="仿宋_GB2312"/>
                <w:b/>
                <w:bCs w:val="0"/>
                <w:sz w:val="24"/>
                <w:szCs w:val="24"/>
                <w:highlight w:val="none"/>
                <w:lang w:eastAsia="zh-CN"/>
              </w:rPr>
              <w:t>原实施</w:t>
            </w:r>
            <w:r>
              <w:rPr>
                <w:rFonts w:hint="eastAsia" w:ascii="仿宋_GB2312" w:hAnsi="仿宋_GB2312" w:eastAsia="仿宋_GB2312" w:cs="仿宋_GB2312"/>
                <w:b/>
                <w:bCs w:val="0"/>
                <w:sz w:val="24"/>
                <w:szCs w:val="24"/>
                <w:highlight w:val="none"/>
              </w:rPr>
              <w:t>部门</w:t>
            </w:r>
          </w:p>
        </w:tc>
        <w:tc>
          <w:tcPr>
            <w:tcW w:w="1054" w:type="pct"/>
            <w:noWrap w:val="0"/>
            <w:vAlign w:val="center"/>
          </w:tcPr>
          <w:p>
            <w:pPr>
              <w:spacing w:line="280" w:lineRule="exact"/>
              <w:jc w:val="center"/>
              <w:rPr>
                <w:rFonts w:hint="eastAsia" w:ascii="仿宋_GB2312" w:hAnsi="仿宋_GB2312" w:eastAsia="仿宋_GB2312" w:cs="仿宋_GB2312"/>
                <w:b/>
                <w:bCs w:val="0"/>
                <w:sz w:val="24"/>
                <w:szCs w:val="24"/>
                <w:highlight w:val="none"/>
                <w:lang w:eastAsia="zh-CN"/>
              </w:rPr>
            </w:pPr>
            <w:r>
              <w:rPr>
                <w:rFonts w:hint="eastAsia" w:ascii="仿宋_GB2312" w:hAnsi="仿宋_GB2312" w:eastAsia="仿宋_GB2312" w:cs="仿宋_GB2312"/>
                <w:b/>
                <w:bCs w:val="0"/>
                <w:sz w:val="24"/>
                <w:szCs w:val="24"/>
                <w:highlight w:val="none"/>
                <w:lang w:eastAsia="zh-CN"/>
              </w:rPr>
              <w:t>取消原因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271"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47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（含交通、水利）建设项目设计文件审批</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430119043W00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州级、县市级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州、县市住建局（人防办）</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与“000119002000水利基建项目初步设计文件审批”重复，取消目录。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271" w:type="pct"/>
            <w:noWrap w:val="0"/>
            <w:vAlign w:val="center"/>
          </w:tcPr>
          <w:p>
            <w:pPr>
              <w:keepNext w:val="0"/>
              <w:keepLines w:val="0"/>
              <w:widowControl/>
              <w:suppressLineNumbers w:val="0"/>
              <w:spacing w:line="240" w:lineRule="auto"/>
              <w:jc w:val="center"/>
              <w:textAlignment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47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省立项建设项目（铁路、交通、水利等专业建设项目除外）初步设计审批</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430117065W00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州级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州住建局（人防办）</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上级已取消目录。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271" w:type="pct"/>
            <w:noWrap w:val="0"/>
            <w:vAlign w:val="center"/>
          </w:tcPr>
          <w:p>
            <w:pPr>
              <w:keepNext w:val="0"/>
              <w:keepLines w:val="0"/>
              <w:widowControl/>
              <w:suppressLineNumbers w:val="0"/>
              <w:spacing w:line="240" w:lineRule="auto"/>
              <w:jc w:val="center"/>
              <w:textAlignment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47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工程建设项目附属绿化工程设计方案审查及竣工验收</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430117082W00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县市级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县市住建局（人防办）</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上级已取消目录。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271" w:type="pct"/>
            <w:noWrap w:val="0"/>
            <w:vAlign w:val="center"/>
          </w:tcPr>
          <w:p>
            <w:pPr>
              <w:keepNext w:val="0"/>
              <w:keepLines w:val="0"/>
              <w:widowControl/>
              <w:suppressLineNumbers w:val="0"/>
              <w:spacing w:line="240" w:lineRule="auto"/>
              <w:jc w:val="center"/>
              <w:textAlignment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4</w:t>
            </w:r>
          </w:p>
        </w:tc>
        <w:tc>
          <w:tcPr>
            <w:tcW w:w="147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历史建筑实施原址保护审批</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000117029000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县市级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县市住建局（人防办）</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上级已取消目录。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271" w:type="pct"/>
            <w:noWrap w:val="0"/>
            <w:vAlign w:val="center"/>
          </w:tcPr>
          <w:p>
            <w:pPr>
              <w:keepNext w:val="0"/>
              <w:keepLines w:val="0"/>
              <w:widowControl/>
              <w:suppressLineNumbers w:val="0"/>
              <w:spacing w:line="240" w:lineRule="auto"/>
              <w:jc w:val="center"/>
              <w:textAlignment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47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历史文化街区、名镇、名村核心保护范围内拆除历史建筑以外的建筑物、构筑物或者其他设施审批</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000117030000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县市级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县市住建局（人防办）</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上级已取消目录。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jc w:val="center"/>
        </w:trPr>
        <w:tc>
          <w:tcPr>
            <w:tcW w:w="271" w:type="pct"/>
            <w:noWrap w:val="0"/>
            <w:vAlign w:val="center"/>
          </w:tcPr>
          <w:p>
            <w:pPr>
              <w:keepNext w:val="0"/>
              <w:keepLines w:val="0"/>
              <w:widowControl/>
              <w:suppressLineNumbers w:val="0"/>
              <w:spacing w:line="240" w:lineRule="auto"/>
              <w:jc w:val="center"/>
              <w:textAlignment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6</w:t>
            </w:r>
          </w:p>
        </w:tc>
        <w:tc>
          <w:tcPr>
            <w:tcW w:w="147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历史建筑外部修缮装饰、添加设施以及改变历史建筑的结构或者使用性质审批</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000117031000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县市级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县市住建局（人防办）</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上级已取消目录。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271" w:type="pct"/>
            <w:noWrap w:val="0"/>
            <w:vAlign w:val="center"/>
          </w:tcPr>
          <w:p>
            <w:pPr>
              <w:keepNext w:val="0"/>
              <w:keepLines w:val="0"/>
              <w:widowControl/>
              <w:suppressLineNumbers w:val="0"/>
              <w:spacing w:line="240" w:lineRule="auto"/>
              <w:jc w:val="center"/>
              <w:textAlignment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7</w:t>
            </w:r>
          </w:p>
        </w:tc>
        <w:tc>
          <w:tcPr>
            <w:tcW w:w="147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省直管项目施工许可</w:t>
            </w:r>
          </w:p>
        </w:tc>
        <w:tc>
          <w:tcPr>
            <w:tcW w:w="65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430117079W00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州级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州住建局（人防办）</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上级已取消目录。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271" w:type="pct"/>
            <w:noWrap w:val="0"/>
            <w:vAlign w:val="center"/>
          </w:tcPr>
          <w:p>
            <w:pPr>
              <w:keepNext w:val="0"/>
              <w:keepLines w:val="0"/>
              <w:widowControl/>
              <w:suppressLineNumbers w:val="0"/>
              <w:spacing w:line="240" w:lineRule="auto"/>
              <w:jc w:val="center"/>
              <w:textAlignment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8</w:t>
            </w:r>
          </w:p>
        </w:tc>
        <w:tc>
          <w:tcPr>
            <w:tcW w:w="147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航运公司安全营运与防污染能力符合证明核发</w:t>
            </w:r>
          </w:p>
        </w:tc>
        <w:tc>
          <w:tcPr>
            <w:tcW w:w="65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00011806600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州级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州交通运输局</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上级已取消目录。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271" w:type="pct"/>
            <w:noWrap w:val="0"/>
            <w:vAlign w:val="center"/>
          </w:tcPr>
          <w:p>
            <w:pPr>
              <w:keepNext w:val="0"/>
              <w:keepLines w:val="0"/>
              <w:widowControl/>
              <w:suppressLineNumbers w:val="0"/>
              <w:spacing w:line="240" w:lineRule="auto"/>
              <w:jc w:val="center"/>
              <w:textAlignment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9</w:t>
            </w:r>
          </w:p>
        </w:tc>
        <w:tc>
          <w:tcPr>
            <w:tcW w:w="147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县内客运业户开业、增项经营许可</w:t>
            </w:r>
          </w:p>
        </w:tc>
        <w:tc>
          <w:tcPr>
            <w:tcW w:w="65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000118081000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县市级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县市交通运输局</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与“道路旅客运输经营许可”（000118003000）重复，取消目录。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271" w:type="pct"/>
            <w:noWrap w:val="0"/>
            <w:vAlign w:val="center"/>
          </w:tcPr>
          <w:p>
            <w:pPr>
              <w:keepNext w:val="0"/>
              <w:keepLines w:val="0"/>
              <w:widowControl/>
              <w:suppressLineNumbers w:val="0"/>
              <w:spacing w:line="240" w:lineRule="auto"/>
              <w:jc w:val="center"/>
              <w:textAlignment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10</w:t>
            </w:r>
          </w:p>
        </w:tc>
        <w:tc>
          <w:tcPr>
            <w:tcW w:w="147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设立拍卖企业及分公司审批（含变更、终止）</w:t>
            </w:r>
          </w:p>
        </w:tc>
        <w:tc>
          <w:tcPr>
            <w:tcW w:w="65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430121028W00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州级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州商务局</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上级已取消目录。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71" w:type="pct"/>
            <w:noWrap w:val="0"/>
            <w:vAlign w:val="center"/>
          </w:tcPr>
          <w:p>
            <w:pPr>
              <w:keepNext w:val="0"/>
              <w:keepLines w:val="0"/>
              <w:widowControl/>
              <w:suppressLineNumbers w:val="0"/>
              <w:spacing w:line="240" w:lineRule="auto"/>
              <w:jc w:val="center"/>
              <w:textAlignment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11</w:t>
            </w:r>
          </w:p>
        </w:tc>
        <w:tc>
          <w:tcPr>
            <w:tcW w:w="1476" w:type="pct"/>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_GB2312" w:hAnsi="仿宋_GB2312" w:eastAsia="仿宋_GB2312" w:cs="仿宋_GB2312"/>
                <w:color w:val="000000"/>
                <w:sz w:val="24"/>
                <w:szCs w:val="24"/>
                <w:highlight w:val="none"/>
                <w:lang w:val="en-US" w:eastAsia="zh-CN"/>
              </w:rPr>
              <w:t>设立小功率（100W以下）广播电视转播、发射台及参数变更审批、使用频率（含附加信道）核准</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430132007W02</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州级、县市级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州、县市文旅广电局</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上级已取消目录。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jc w:val="center"/>
        </w:trPr>
        <w:tc>
          <w:tcPr>
            <w:tcW w:w="271" w:type="pct"/>
            <w:noWrap w:val="0"/>
            <w:vAlign w:val="center"/>
          </w:tcPr>
          <w:p>
            <w:pPr>
              <w:keepNext w:val="0"/>
              <w:keepLines w:val="0"/>
              <w:widowControl/>
              <w:suppressLineNumbers w:val="0"/>
              <w:spacing w:line="240" w:lineRule="auto"/>
              <w:jc w:val="center"/>
              <w:textAlignment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12</w:t>
            </w:r>
          </w:p>
        </w:tc>
        <w:tc>
          <w:tcPr>
            <w:tcW w:w="147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文化类基金会设立前置审查</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000122029000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县市级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县市文旅广电局</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上级已取消目录。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jc w:val="center"/>
        </w:trPr>
        <w:tc>
          <w:tcPr>
            <w:tcW w:w="271"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13</w:t>
            </w:r>
          </w:p>
        </w:tc>
        <w:tc>
          <w:tcPr>
            <w:tcW w:w="147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lang w:val="en-US" w:eastAsia="zh-CN"/>
              </w:rPr>
              <w:t>食品生产加工小作坊登记</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000131031000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县市级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县市</w:t>
            </w:r>
            <w:r>
              <w:rPr>
                <w:rFonts w:hint="eastAsia" w:ascii="仿宋_GB2312" w:hAnsi="仿宋_GB2312" w:eastAsia="仿宋_GB2312" w:cs="仿宋_GB2312"/>
                <w:sz w:val="24"/>
                <w:szCs w:val="24"/>
                <w:highlight w:val="none"/>
                <w:lang w:val="en-US" w:eastAsia="zh-CN"/>
              </w:rPr>
              <w:t>市场监管局</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上级已取消目录。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271" w:type="pct"/>
            <w:noWrap w:val="0"/>
            <w:vAlign w:val="center"/>
          </w:tcPr>
          <w:p>
            <w:pPr>
              <w:keepNext w:val="0"/>
              <w:keepLines w:val="0"/>
              <w:widowControl/>
              <w:suppressLineNumbers w:val="0"/>
              <w:spacing w:line="240" w:lineRule="auto"/>
              <w:jc w:val="center"/>
              <w:textAlignment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14</w:t>
            </w:r>
          </w:p>
        </w:tc>
        <w:tc>
          <w:tcPr>
            <w:tcW w:w="147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医疗机构配制的制剂品种和制剂调剂审批</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000172002000 </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州级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州市场监管局</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省级权限，取消目录。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271" w:type="pct"/>
            <w:noWrap w:val="0"/>
            <w:vAlign w:val="center"/>
          </w:tcPr>
          <w:p>
            <w:pPr>
              <w:keepNext w:val="0"/>
              <w:keepLines w:val="0"/>
              <w:widowControl/>
              <w:suppressLineNumbers w:val="0"/>
              <w:spacing w:line="240" w:lineRule="auto"/>
              <w:jc w:val="center"/>
              <w:textAlignment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15</w:t>
            </w:r>
          </w:p>
        </w:tc>
        <w:tc>
          <w:tcPr>
            <w:tcW w:w="147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麻醉药品和精神药品购买审批</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000172021000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州级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州市场监管局</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省级权限，取消目录。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271"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16</w:t>
            </w:r>
          </w:p>
        </w:tc>
        <w:tc>
          <w:tcPr>
            <w:tcW w:w="147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科研和教学用毒性药品购买审批</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000172013000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州级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州市场监管局</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省级权限，取消目录。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271"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17</w:t>
            </w:r>
          </w:p>
        </w:tc>
        <w:tc>
          <w:tcPr>
            <w:tcW w:w="147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广告发布登记</w:t>
            </w:r>
          </w:p>
        </w:tc>
        <w:tc>
          <w:tcPr>
            <w:tcW w:w="65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000131006000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州级、县市级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州、</w:t>
            </w:r>
            <w:r>
              <w:rPr>
                <w:rFonts w:hint="eastAsia" w:ascii="仿宋_GB2312" w:hAnsi="仿宋_GB2312" w:eastAsia="仿宋_GB2312" w:cs="仿宋_GB2312"/>
                <w:sz w:val="24"/>
                <w:szCs w:val="24"/>
                <w:highlight w:val="none"/>
              </w:rPr>
              <w:t>县市</w:t>
            </w:r>
            <w:r>
              <w:rPr>
                <w:rFonts w:hint="eastAsia" w:ascii="仿宋_GB2312" w:hAnsi="仿宋_GB2312" w:eastAsia="仿宋_GB2312" w:cs="仿宋_GB2312"/>
                <w:sz w:val="24"/>
                <w:szCs w:val="24"/>
                <w:highlight w:val="none"/>
                <w:lang w:val="en-US" w:eastAsia="zh-CN"/>
              </w:rPr>
              <w:t>市场监管局</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根据2021年4月29日通过的中华人民共和国主席令第81号取消该事项。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271" w:type="pct"/>
            <w:noWrap w:val="0"/>
            <w:vAlign w:val="center"/>
          </w:tcPr>
          <w:p>
            <w:pPr>
              <w:keepNext w:val="0"/>
              <w:keepLines w:val="0"/>
              <w:widowControl/>
              <w:suppressLineNumbers w:val="0"/>
              <w:spacing w:line="240" w:lineRule="auto"/>
              <w:jc w:val="center"/>
              <w:textAlignment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18</w:t>
            </w:r>
          </w:p>
        </w:tc>
        <w:tc>
          <w:tcPr>
            <w:tcW w:w="147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超出本部门管辖系统的部门统计调查项目审批</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430134007W00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州级、县市级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州、县市统计局</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上级调整为政府内部事项，取消目录。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271" w:type="pct"/>
            <w:noWrap w:val="0"/>
            <w:vAlign w:val="center"/>
          </w:tcPr>
          <w:p>
            <w:pPr>
              <w:keepNext w:val="0"/>
              <w:keepLines w:val="0"/>
              <w:widowControl/>
              <w:suppressLineNumbers w:val="0"/>
              <w:spacing w:line="240" w:lineRule="auto"/>
              <w:jc w:val="center"/>
              <w:textAlignment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19</w:t>
            </w:r>
          </w:p>
        </w:tc>
        <w:tc>
          <w:tcPr>
            <w:tcW w:w="147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勘查、开采矿藏和各项建设工程占用或者征收、征用林地审核</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000164145000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州级、县市级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州林业局、县市林业局（自然资源局）</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省级权限，取消目录。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271" w:type="pct"/>
            <w:noWrap w:val="0"/>
            <w:vAlign w:val="center"/>
          </w:tcPr>
          <w:p>
            <w:pPr>
              <w:keepNext w:val="0"/>
              <w:keepLines w:val="0"/>
              <w:widowControl/>
              <w:suppressLineNumbers w:val="0"/>
              <w:spacing w:line="240" w:lineRule="auto"/>
              <w:jc w:val="center"/>
              <w:textAlignment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20</w:t>
            </w:r>
          </w:p>
        </w:tc>
        <w:tc>
          <w:tcPr>
            <w:tcW w:w="147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在风景名胜区内从事建设、设置广告、举办大型游乐活动以及其他影响生态和景观活动许可</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000164083000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州级、县市级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州林业局、县市林业局（自然资源局）</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上级已取消目录。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271" w:type="pct"/>
            <w:noWrap w:val="0"/>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21</w:t>
            </w:r>
          </w:p>
        </w:tc>
        <w:tc>
          <w:tcPr>
            <w:tcW w:w="1476" w:type="pct"/>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_GB2312" w:hAnsi="仿宋_GB2312" w:eastAsia="仿宋_GB2312" w:cs="仿宋_GB2312"/>
                <w:color w:val="000000"/>
                <w:sz w:val="24"/>
                <w:szCs w:val="24"/>
                <w:highlight w:val="none"/>
                <w:lang w:val="en-US" w:eastAsia="zh-CN"/>
              </w:rPr>
              <w:t>建设项目使用林地及在森林和野生动物类型国家级自然保护区建设审批（核）</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00016413900Y</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州级、县市级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州林业局、县市林业局（自然资源局）</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省级权限，取消目录。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71" w:type="pct"/>
            <w:noWrap w:val="0"/>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22</w:t>
            </w:r>
          </w:p>
        </w:tc>
        <w:tc>
          <w:tcPr>
            <w:tcW w:w="147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国家一级保护野生动物驯养繁殖许可证初审</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000164125000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县市级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县市林业局（自然资源局）</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省级权限，取消目录。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271" w:type="pct"/>
            <w:noWrap w:val="0"/>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23</w:t>
            </w:r>
          </w:p>
        </w:tc>
        <w:tc>
          <w:tcPr>
            <w:tcW w:w="147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国家一级保护野生动物特许猎捕证核发初审</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000164106000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县市级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县市林业局（自然资源局）</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省级权限，取消目录。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271" w:type="pct"/>
            <w:noWrap w:val="0"/>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24</w:t>
            </w:r>
          </w:p>
        </w:tc>
        <w:tc>
          <w:tcPr>
            <w:tcW w:w="147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主要林木的良种苗木生产、经营许可证核发</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430164009W00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州级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州林业局</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上级已取消目录。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271" w:type="pct"/>
            <w:noWrap w:val="0"/>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25</w:t>
            </w:r>
          </w:p>
        </w:tc>
        <w:tc>
          <w:tcPr>
            <w:tcW w:w="147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迁移古树名木审批</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000117028000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州级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州林业局</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该事项为住建部门目录。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271" w:type="pct"/>
            <w:noWrap w:val="0"/>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26</w:t>
            </w:r>
          </w:p>
        </w:tc>
        <w:tc>
          <w:tcPr>
            <w:tcW w:w="147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修筑直接为林业生产经营服务的工程设施占用林地审批（原事项名称：森林经营单位修筑直接为林业生产服务的工程设施占用林地审批）</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000164114000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县市级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县市林业局（自然资源局）</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已经合并到临时使用林地审批事项中，取消目录。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jc w:val="center"/>
        </w:trPr>
        <w:tc>
          <w:tcPr>
            <w:tcW w:w="271" w:type="pct"/>
            <w:noWrap w:val="0"/>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27</w:t>
            </w:r>
          </w:p>
        </w:tc>
        <w:tc>
          <w:tcPr>
            <w:tcW w:w="147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设立典当行及分支机构审批（设立、变更、注销）</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000155001000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州级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州金融办</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省级权限，取消目录。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271" w:type="pct"/>
            <w:noWrap w:val="0"/>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28</w:t>
            </w:r>
          </w:p>
        </w:tc>
        <w:tc>
          <w:tcPr>
            <w:tcW w:w="147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融资担保公司的设立与变更审批</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000155002000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州级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州金融办</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省级权限，取消目录。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jc w:val="center"/>
        </w:trPr>
        <w:tc>
          <w:tcPr>
            <w:tcW w:w="271" w:type="pct"/>
            <w:noWrap w:val="0"/>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29</w:t>
            </w:r>
          </w:p>
        </w:tc>
        <w:tc>
          <w:tcPr>
            <w:tcW w:w="147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粮食收购资格认定</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000159001000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州级、县市级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州粮食和物资储备局、县市发改委</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修订后的《粮食流通管理条例》（国务院令第740号）取消了粮食收购资格许可，取消目录。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271" w:type="pct"/>
            <w:noWrap w:val="0"/>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30</w:t>
            </w:r>
          </w:p>
        </w:tc>
        <w:tc>
          <w:tcPr>
            <w:tcW w:w="147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设立中外合资、合作印刷企业和外商独资包装装潢印刷企业审批</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000139017000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州级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州委宣传部</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省级权限，取消目录。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271" w:type="pct"/>
            <w:noWrap w:val="0"/>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31</w:t>
            </w:r>
          </w:p>
        </w:tc>
        <w:tc>
          <w:tcPr>
            <w:tcW w:w="147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出版物批发企业变更名称、业务范围、地址、兼并、合并、分立的审批</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430139004W00</w:t>
            </w:r>
            <w:r>
              <w:rPr>
                <w:rFonts w:hint="eastAsia" w:ascii="仿宋_GB2312" w:hAnsi="仿宋_GB2312" w:eastAsia="仿宋_GB2312" w:cs="仿宋_GB2312"/>
                <w:color w:val="000000"/>
                <w:sz w:val="24"/>
                <w:szCs w:val="24"/>
                <w:highlight w:val="none"/>
              </w:rPr>
              <w:tab/>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州级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州委宣传部</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上级已取消目录。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271" w:type="pct"/>
            <w:noWrap w:val="0"/>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32</w:t>
            </w:r>
          </w:p>
        </w:tc>
        <w:tc>
          <w:tcPr>
            <w:tcW w:w="147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机动车运载超限的不可解体物品运输审批</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000109050000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县市级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县市公安局</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上级已取消目录。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271" w:type="pct"/>
            <w:noWrap w:val="0"/>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33</w:t>
            </w:r>
          </w:p>
        </w:tc>
        <w:tc>
          <w:tcPr>
            <w:tcW w:w="147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机动车禁区通行证核发</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000109034000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县市级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县市公安局</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上级已取消目录。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271" w:type="pct"/>
            <w:noWrap w:val="0"/>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34</w:t>
            </w:r>
          </w:p>
        </w:tc>
        <w:tc>
          <w:tcPr>
            <w:tcW w:w="147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地名命名、更名、登记审批</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000111012000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县市级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县市民政局</w:t>
            </w:r>
          </w:p>
        </w:tc>
        <w:tc>
          <w:tcPr>
            <w:tcW w:w="105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上级已取消目录。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271" w:type="pct"/>
            <w:noWrap w:val="0"/>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35</w:t>
            </w:r>
          </w:p>
        </w:tc>
        <w:tc>
          <w:tcPr>
            <w:tcW w:w="147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建设项目用地预审</w:t>
            </w:r>
          </w:p>
        </w:tc>
        <w:tc>
          <w:tcPr>
            <w:tcW w:w="65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000115008000</w:t>
            </w:r>
          </w:p>
        </w:tc>
        <w:tc>
          <w:tcPr>
            <w:tcW w:w="44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州级、县市级</w:t>
            </w:r>
          </w:p>
        </w:tc>
        <w:tc>
          <w:tcPr>
            <w:tcW w:w="44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行政许可</w:t>
            </w:r>
          </w:p>
        </w:tc>
        <w:tc>
          <w:tcPr>
            <w:tcW w:w="649"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州、县市自然资源局</w:t>
            </w:r>
          </w:p>
        </w:tc>
        <w:tc>
          <w:tcPr>
            <w:tcW w:w="105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与000115012000建设项目选址意见书核发合并。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271" w:type="pct"/>
            <w:noWrap w:val="0"/>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36</w:t>
            </w:r>
          </w:p>
        </w:tc>
        <w:tc>
          <w:tcPr>
            <w:tcW w:w="147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出让土地使用权转让许可（原事项名称：土地使用权转让、改变用途及续期许可）</w:t>
            </w:r>
          </w:p>
        </w:tc>
        <w:tc>
          <w:tcPr>
            <w:tcW w:w="65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430115048W00</w:t>
            </w:r>
          </w:p>
        </w:tc>
        <w:tc>
          <w:tcPr>
            <w:tcW w:w="44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州级</w:t>
            </w:r>
          </w:p>
        </w:tc>
        <w:tc>
          <w:tcPr>
            <w:tcW w:w="44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行政许可</w:t>
            </w:r>
          </w:p>
        </w:tc>
        <w:tc>
          <w:tcPr>
            <w:tcW w:w="649"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州自然资源局</w:t>
            </w:r>
          </w:p>
        </w:tc>
        <w:tc>
          <w:tcPr>
            <w:tcW w:w="1054"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取消重复目录,已合并至【000115001000】国有建设用地使用权出让后土地使用权分割转让批准。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271" w:type="pct"/>
            <w:noWrap w:val="0"/>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37</w:t>
            </w:r>
          </w:p>
        </w:tc>
        <w:tc>
          <w:tcPr>
            <w:tcW w:w="147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再生育许可</w:t>
            </w:r>
          </w:p>
        </w:tc>
        <w:tc>
          <w:tcPr>
            <w:tcW w:w="656"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430123068W00</w:t>
            </w:r>
          </w:p>
        </w:tc>
        <w:tc>
          <w:tcPr>
            <w:tcW w:w="444"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县市级</w:t>
            </w:r>
          </w:p>
        </w:tc>
        <w:tc>
          <w:tcPr>
            <w:tcW w:w="446"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行政许可</w:t>
            </w:r>
          </w:p>
        </w:tc>
        <w:tc>
          <w:tcPr>
            <w:tcW w:w="649" w:type="pct"/>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sz w:val="24"/>
                <w:szCs w:val="24"/>
                <w:highlight w:val="none"/>
                <w:lang w:val="en-US" w:eastAsia="zh-CN"/>
              </w:rPr>
              <w:t>县市卫健局</w:t>
            </w:r>
          </w:p>
        </w:tc>
        <w:tc>
          <w:tcPr>
            <w:tcW w:w="1054" w:type="pct"/>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根据全国人民代表大会常务委员会关于修改《中华人民共和国人口与计划生育法》的决定，以及《关于做好三孩生育服务登记及落实生育医疗待遇政策有关事项的通知》（湘卫人口家庭发〔2021〕1号），取消目录。</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83E2B"/>
    <w:rsid w:val="5C183E2B"/>
    <w:rsid w:val="5E2A5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2021-10-20T07:34:00Z</dcterms:created>
  <dc:creator>平淡的歌</dc:creator>
  <cp:lastModifiedBy>平淡的歌</cp:lastModifiedBy>
  <dcterms:modified xsi:type="dcterms:W3CDTF">2021-10-20T07:36:07Z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